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FBE2" w14:textId="77777777" w:rsidR="00FC0226" w:rsidRPr="00FC0226" w:rsidRDefault="00FC0226" w:rsidP="00FC0226">
      <w:pPr>
        <w:pStyle w:val="rozdzial"/>
        <w:jc w:val="center"/>
        <w:rPr>
          <w:sz w:val="32"/>
          <w:szCs w:val="32"/>
        </w:rPr>
      </w:pPr>
      <w:r w:rsidRPr="00FC0226">
        <w:rPr>
          <w:sz w:val="32"/>
          <w:szCs w:val="32"/>
        </w:rPr>
        <w:t>Spotkania z fizyką</w:t>
      </w:r>
    </w:p>
    <w:p w14:paraId="24C35429" w14:textId="77777777" w:rsidR="00FC0226" w:rsidRPr="00FC0226" w:rsidRDefault="00FC0226" w:rsidP="00FC0226">
      <w:pPr>
        <w:pStyle w:val="rozdzial"/>
        <w:jc w:val="center"/>
        <w:rPr>
          <w:sz w:val="32"/>
          <w:szCs w:val="32"/>
        </w:rPr>
      </w:pPr>
      <w:r w:rsidRPr="00FC0226">
        <w:rPr>
          <w:sz w:val="32"/>
          <w:szCs w:val="32"/>
        </w:rPr>
        <w:t>Klasa VII</w:t>
      </w:r>
    </w:p>
    <w:p w14:paraId="50493E2B" w14:textId="1419C889" w:rsidR="00B92CD6" w:rsidRPr="00FC0226" w:rsidRDefault="00FC0226" w:rsidP="00FC0226">
      <w:pPr>
        <w:pStyle w:val="rozdzial"/>
        <w:jc w:val="center"/>
        <w:rPr>
          <w:sz w:val="32"/>
          <w:szCs w:val="32"/>
        </w:rPr>
      </w:pPr>
      <w:r w:rsidRPr="00FC0226">
        <w:rPr>
          <w:sz w:val="32"/>
          <w:szCs w:val="32"/>
        </w:rPr>
        <w:t>Wymagania na poszczególne oceny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66457C" w14:paraId="348F87BC" w14:textId="77777777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66457C" w14:paraId="2B093EDF" w14:textId="77777777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14:paraId="24E2C76C" w14:textId="77777777"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14:paraId="1CBDB32D" w14:textId="77777777"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1BAEB3" w14:textId="77777777" w:rsidR="00A74D48" w:rsidRPr="00A74D48" w:rsidRDefault="00A74D48" w:rsidP="00A74D48">
      <w:pPr>
        <w:rPr>
          <w:rStyle w:val="ui-provider"/>
          <w:rFonts w:ascii="Times New Roman" w:hAnsi="Times New Roman"/>
          <w:sz w:val="20"/>
          <w:szCs w:val="20"/>
          <w:lang w:val="pl-PL"/>
        </w:rPr>
      </w:pPr>
      <w:r w:rsidRPr="00A74D48">
        <w:rPr>
          <w:rStyle w:val="ui-provider"/>
          <w:rFonts w:ascii="Times New Roman" w:hAnsi="Times New Roman"/>
          <w:sz w:val="20"/>
          <w:szCs w:val="20"/>
          <w:lang w:val="pl-PL"/>
        </w:rPr>
        <w:t>Ocenę celującą otrzymuje uczeń, który opanował wszystkie treści z podstawy programowej oraz rozwiązuje zadania o wysokim stopniu trudności. </w:t>
      </w:r>
    </w:p>
    <w:p w14:paraId="01570E98" w14:textId="77777777"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14:paraId="75348F5F" w14:textId="110CC946" w:rsidR="00B92CD6" w:rsidRPr="00A370C9" w:rsidRDefault="00B92CD6" w:rsidP="00A370C9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14:paraId="6D89FEFB" w14:textId="77777777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D1B1B" w14:textId="77777777"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D4B9" w14:textId="77777777"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5EB3" w14:textId="77777777"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3DA48" w14:textId="77777777"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66457C" w14:paraId="5EC5D719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6207C2B7" w14:textId="77777777"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66457C" w14:paraId="6DE48F5A" w14:textId="77777777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6D9B425" w14:textId="77777777"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14:paraId="48E0D605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747F4AD7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52670FD1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14:paraId="56D6AC8D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14:paraId="04A67F15" w14:textId="77777777"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026604A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1ECD1AB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3D87949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155D0E40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2DF85E1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14:paraId="2C3EF5C5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podaje przykłady skutków oddziaływań </w:t>
            </w:r>
            <w:r w:rsidRPr="00C127F1">
              <w:lastRenderedPageBreak/>
              <w:t>w życiu codziennym</w:t>
            </w:r>
          </w:p>
          <w:p w14:paraId="066756BE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45777823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1348AAA3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14:paraId="65C6F379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1C775502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14:paraId="2904DE5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3AD31E7A" w14:textId="59F362D8" w:rsidR="009C60D0" w:rsidRPr="00C127F1" w:rsidRDefault="006E7575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rozróżnia</w:t>
            </w:r>
            <w:r w:rsidR="009C60D0" w:rsidRPr="00C127F1">
              <w:t xml:space="preserve"> siłę wypadkową i siłę równoważącą</w:t>
            </w:r>
          </w:p>
          <w:p w14:paraId="50450AD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3BE59EA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388C1E21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726CB3B3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14:paraId="4F36C074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028207AC" w14:textId="77777777"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516D09AE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5F193AE4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14:paraId="65F5362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0B2AB97B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wyjaśnia, dlaczego żaden pomiar nie jest idealnie dokładny i co to jest niepewność pomiarowa oraz uzasadnia, że dokładność wyniku </w:t>
            </w:r>
            <w:r w:rsidRPr="00C127F1">
              <w:lastRenderedPageBreak/>
              <w:t>pomiaru nie może być większa niż dokładność przyrządu pomiarowego</w:t>
            </w:r>
          </w:p>
          <w:p w14:paraId="011A5238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14:paraId="69D0DA1A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0C4BF44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14:paraId="58E7557B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3DC73C08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1F56CB6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14:paraId="5FC64014" w14:textId="22418498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r w:rsidR="006E7575" w:rsidRPr="00C127F1">
              <w:t>pojęcie</w:t>
            </w:r>
            <w:r w:rsidRPr="00C127F1">
              <w:t xml:space="preserve"> siły jako działania skierowanego (wektor); wskazuje wartość, kierunek i zwrot wektora siły</w:t>
            </w:r>
          </w:p>
          <w:p w14:paraId="53951D4D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14:paraId="1A91EB3E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14:paraId="6AFA5BF3" w14:textId="77777777"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21A65C7C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0636C769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7E8CA9C2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14:paraId="75597487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14:paraId="03D86565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1FB67B08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lastRenderedPageBreak/>
              <w:t>badanie różnego rodzaju oddziaływań,</w:t>
            </w:r>
          </w:p>
          <w:p w14:paraId="369AA33F" w14:textId="77777777"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65756A59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647DB697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45D2AC07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14:paraId="3E1E54F8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2CAE926D" w14:textId="77777777"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40341B64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2A0BA338" w14:textId="77777777"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1B8177A8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0D8397A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1221E82C" w14:textId="77777777"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39D4943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2B46A63F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5064956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3DC56EEF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14:paraId="5A3D95B9" w14:textId="60F4064E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 klasyfikuje podstawowe oddziaływania występujące w przyrodzie</w:t>
            </w:r>
          </w:p>
          <w:p w14:paraId="07A5BE51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opisuje różne rodzaje oddziaływań</w:t>
            </w:r>
          </w:p>
          <w:p w14:paraId="7C82D04F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14:paraId="417E7151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2ACE0BC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14:paraId="3DA621C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296B1614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14:paraId="0C3AD2FD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47BCDF98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14:paraId="33DAA01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653C4BF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14:paraId="553B8372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672E8D25" w14:textId="77777777"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FE9B162" w14:textId="77777777"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434700DA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15F8759A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14:paraId="77C45694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423A7077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56F95314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35F51BE7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173C4D81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7F760681" w14:textId="77777777"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66457C" w14:paraId="16D0B83D" w14:textId="77777777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745C5FB6" w14:textId="77777777"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66457C" w14:paraId="443F86D4" w14:textId="77777777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038BE05" w14:textId="77777777"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14:paraId="7BDEB90E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2A6E35DD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611528CA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03CAAE7E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14:paraId="1194DAD6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wymienia czynniki zmniejszające napięcie </w:t>
            </w:r>
            <w:r w:rsidRPr="00C127F1">
              <w:lastRenderedPageBreak/>
              <w:t>powierzchniowe wody i wskazuje sposoby ich wykorzystywania w codziennym życiu człowieka</w:t>
            </w:r>
          </w:p>
          <w:p w14:paraId="169C0D06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7BAC6B61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14:paraId="20A05E07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14:paraId="4343FAB3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21F57BC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619B019F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14:paraId="129A19AA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3CD74DA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14:paraId="2AC9B5D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1750B95E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14:paraId="0EE40599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5CB765C5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02C81056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50275795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14:paraId="1057CCA5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1352946F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</w:t>
            </w:r>
            <w:r w:rsidRPr="0011106B">
              <w:lastRenderedPageBreak/>
              <w:t>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62152C88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615A3ED0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14:paraId="5E28907F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14:paraId="553C374B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02222C50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14:paraId="740ABA66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5A9DC3E1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14:paraId="71708400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0484D81C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7763510E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382990B4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14:paraId="2DA124BB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1A0ADD86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2DE10B03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</w:t>
            </w:r>
            <w:r w:rsidRPr="00C127F1">
              <w:lastRenderedPageBreak/>
              <w:t xml:space="preserve">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14:paraId="2D7047CF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14:paraId="477FA23F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068020C2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7C756C18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3FC0C8B5" w14:textId="77777777"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61E0A87C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14:paraId="02AC89FF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3036B329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14:paraId="3D83F63A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14:paraId="0A89E0BF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667FB269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 xml:space="preserve">przyspieszeniem grawitacyjnym oraz </w:t>
            </w:r>
            <w:r w:rsidRPr="0011106B">
              <w:lastRenderedPageBreak/>
              <w:t>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BEC5ABC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4561AA0D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14:paraId="4EC580B3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05BF462B" w14:textId="0EC403A7" w:rsidR="005222FB" w:rsidRPr="00C127F1" w:rsidRDefault="005222FB" w:rsidP="00B64233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 wyjaśnia, na czym polega zjawisko dyfuzji i od czego zależy jego szybkość</w:t>
            </w:r>
          </w:p>
          <w:p w14:paraId="15F38EE7" w14:textId="10CCC934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 na podstawie widocznego menisku danej cieczy w cienkiej rurce określa, czy większe są siły przylegania czy siły spójności</w:t>
            </w:r>
          </w:p>
          <w:p w14:paraId="3BBDFEFF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>wyjaśnia, że podział na ciała sprężyste, plastyczne i kruche jest podziałem nieostrym; posługuje się pojęciem twardości minerałów</w:t>
            </w:r>
          </w:p>
          <w:p w14:paraId="02EC56A1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14:paraId="3FC417BC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60CF5872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14:paraId="0D80F365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14:paraId="27062556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14:paraId="31D31E33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14:paraId="0B3A48B9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56048B8A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14:paraId="076A1F07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0D35069E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</w:t>
            </w:r>
            <w:r w:rsidRPr="00C127F1">
              <w:lastRenderedPageBreak/>
              <w:t>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64BA248" w14:textId="77777777"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5E9D778D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5A003C6E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561B2A7E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14:paraId="6B39F824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i wykonuje doświadczenia wykazujące właściwości ciał stałych, cieczy </w:t>
            </w:r>
            <w:r w:rsidRPr="00C127F1">
              <w:lastRenderedPageBreak/>
              <w:t>i gazów</w:t>
            </w:r>
          </w:p>
          <w:p w14:paraId="29F16B26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2DA86434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3018D8BD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14:paraId="0ED368AD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244762" w14:textId="77777777"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66457C" w14:paraId="46EFE459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F6361CE" w14:textId="77777777"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14:paraId="02ABF514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19E5C08F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1E18DB96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14:paraId="3AACC55C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111C3949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02CE575A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14:paraId="40F9C327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48C0967F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14:paraId="1F5A6320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6999860F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14:paraId="41B8D992" w14:textId="77777777"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6B7F93FF" w14:textId="77777777"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14:paraId="185D954D" w14:textId="77777777"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9356198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6FEDEE04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15D0FB94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14:paraId="0D501471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542CE4F4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14:paraId="59583D6E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2939882B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1F299FFB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1AEB292B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14:paraId="4A9706F3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14:paraId="1EF27830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56F99018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14:paraId="3F19CD93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14:paraId="5BF0469C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lastRenderedPageBreak/>
              <w:t>związek między parciem a ciśnieniem,</w:t>
            </w:r>
          </w:p>
          <w:p w14:paraId="2BD1B015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265CCE34" w14:textId="77777777"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515F59AF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14:paraId="520082A3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78A08EEA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14:paraId="42978FD5" w14:textId="77777777"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4B75BCB7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7ED58641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608C5A48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14:paraId="037060F0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0943966E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14:paraId="00EEB921" w14:textId="77777777"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14:paraId="6140DF2F" w14:textId="77777777"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0BEF0C2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082709E3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5CB300E9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047DFF4E" w14:textId="5F6C2C3F" w:rsidR="00760232" w:rsidRPr="00C127F1" w:rsidRDefault="00760232" w:rsidP="006E7575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70B80F0D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60265D0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3ACAF629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14:paraId="175253F8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4C6C1919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6A0BC346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14:paraId="604F438C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projektuje i przeprowadza doświadczenie </w:t>
            </w:r>
            <w:r w:rsidRPr="00C127F1">
              <w:lastRenderedPageBreak/>
              <w:t>potwierdzające słuszność prawa Pascala dla cieczy lub gazów, opisuje jego przebieg oraz analizuje i ocenia wynik; formułuje komunikat o swoim doświadczeniu</w:t>
            </w:r>
          </w:p>
          <w:p w14:paraId="5BDF3A0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1DC14B00" w14:textId="77777777"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14:paraId="1B670489" w14:textId="77777777"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A25C4D3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75FCB04F" w14:textId="77777777"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7A04C8D9" w14:textId="77777777"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249A1A4E" w14:textId="77777777"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14:paraId="408A3BFA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80524" w14:textId="77777777"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66457C" w14:paraId="2A830B81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22BB014" w14:textId="77777777"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14:paraId="310EA2F8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198EC44F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14:paraId="150DD7BA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4F19C9EB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14:paraId="2B6423EC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14:paraId="3BC2EF9F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406F8D44" w14:textId="77777777"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128B2FC4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00B41F50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</w:t>
            </w:r>
            <w:r w:rsidRPr="00C127F1">
              <w:lastRenderedPageBreak/>
              <w:t>do opisu ruchu prostoliniowego jednostajnie przyspieszonego i jednostajnie opóźnionego; podaje jednostkę przyspieszenia w układzie SI</w:t>
            </w:r>
          </w:p>
          <w:p w14:paraId="192200E1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48886FC9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14:paraId="35355244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59A1CD93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14:paraId="2F585632" w14:textId="77777777"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6AEF952D" w14:textId="77777777"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43AD776" w14:textId="77777777"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14:paraId="606883EF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249A5F43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14:paraId="51455558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6BE80029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3E5B1403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471B9F51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09BBB34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</w:t>
            </w:r>
            <w:r w:rsidRPr="00C127F1">
              <w:lastRenderedPageBreak/>
              <w:t xml:space="preserve">z jednostką; przelicza jednostki przyspieszenia </w:t>
            </w:r>
          </w:p>
          <w:p w14:paraId="00DA78C1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14:paraId="5857272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7C9CA213" wp14:editId="2002A40C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14:paraId="2286E9DA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2CC622D8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4833795B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79C37D6F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14:paraId="5BB0024F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0A557BA0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0C746452" w14:textId="77777777"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14:paraId="6839644B" w14:textId="77777777"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CC98E86" w14:textId="77777777"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5B6D9F7E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178C8582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04EA92D0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360EED16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75AA2F51" w14:textId="0C287D26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1CE63DD3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3E73E3A9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7EF19219" w14:textId="5DFA1BC9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47B4BF8B" wp14:editId="7C251CA5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36C8EE63" wp14:editId="556E1CF6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14:paraId="147EC2C5" w14:textId="0855C884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5E02B271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28847FB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14:paraId="7E23F062" w14:textId="77777777"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43C9D131" w14:textId="77777777"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06B2CBA" w14:textId="77777777"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14:paraId="7BA07315" w14:textId="5239BD85" w:rsidR="00D3238A" w:rsidRPr="00C127F1" w:rsidRDefault="00D3238A" w:rsidP="006E7575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556BDAEC" w14:textId="77777777"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25BA77F6" w14:textId="77777777"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14:paraId="7D98E53D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6D9F634C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14:paraId="16B14A7B" w14:textId="77777777"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14:paraId="0F509F5B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005D1DE6" w14:textId="77777777"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66457C" w14:paraId="29523F83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2FE0C47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14:paraId="0729B3B4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14:paraId="65DFB70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527CD7E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1A730B9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14:paraId="4A905774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14:paraId="1E77CE71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75377B98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6C8D7F69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14:paraId="0B5DCF7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28ECC67F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rozpoznaje zależność rosnącą bądź malejącą oraz proporcjonalność prostą na podstawie danych z tabeli; posługuje się </w:t>
            </w:r>
            <w:r w:rsidRPr="00C127F1">
              <w:lastRenderedPageBreak/>
              <w:t>proporcjonalnością prostą</w:t>
            </w:r>
          </w:p>
          <w:p w14:paraId="1E87CDCE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5AEF1F3E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228E6B56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4CB8859A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5DEA4A19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14:paraId="0029832B" w14:textId="77777777"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14:paraId="5399B32E" w14:textId="77777777"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A7BCC25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0A5386E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14:paraId="416B0F21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43303C34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2C82813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25A3EB28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14:paraId="1C811EA5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14:paraId="208173DD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2146A98C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2EE3258B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5B241C7D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14:paraId="1365BCD5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4109ED8D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i rysuje siły działające na ciało </w:t>
            </w:r>
            <w:r w:rsidRPr="00C127F1">
              <w:lastRenderedPageBreak/>
              <w:t>wprawiane w ruch (lub poruszające się) oraz wyznacza i rysuje siłę wypadkową</w:t>
            </w:r>
          </w:p>
          <w:p w14:paraId="34EB209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3B4D85E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2816312E" w14:textId="77777777"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766971C6" w14:textId="77777777"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14:paraId="463E9E62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14:paraId="6B4EED5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4DF41758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283064CF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63982ADF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14:paraId="5FB18666" w14:textId="77777777"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387DEBA5" w14:textId="77777777"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E001076" w14:textId="6EC23D00" w:rsidR="00D66680" w:rsidRPr="00C127F1" w:rsidRDefault="00D66680" w:rsidP="006E7575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23845363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267FD29C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10BF75C1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1C1520BE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7195D244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1BB07237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14:paraId="5B1A7707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21553996" w14:textId="77777777"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5D8EF480" w14:textId="77777777"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</w:t>
            </w:r>
            <w:r w:rsidRPr="00C127F1">
              <w:lastRenderedPageBreak/>
              <w:t xml:space="preserve">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046B781" w14:textId="77777777"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43FAA402" w14:textId="77777777"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7C59F0C4" wp14:editId="21768285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14:paraId="0172B9E5" w14:textId="77777777"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14:paraId="7300621B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535B5CB5" w14:textId="77777777"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66457C" w14:paraId="378B5FF2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0C09FF0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14:paraId="28C4BD64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posługuje się pojęciem energii, podaje przykłady różnych jej form</w:t>
            </w:r>
          </w:p>
          <w:p w14:paraId="1EA25AE7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558624E3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14:paraId="1641F18F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14:paraId="7ADCAD4C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14:paraId="7EF13F35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0812C52D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5322F8A2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7FA93BE9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14:paraId="1A6C4A6A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476F8638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1C7CF7A6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mechanicznej jako sumy energii kinetycznej i potencjalnej; podaje zasadę zachowania energii </w:t>
            </w:r>
            <w:r w:rsidRPr="00C127F1">
              <w:lastRenderedPageBreak/>
              <w:t>mechanicznej</w:t>
            </w:r>
          </w:p>
          <w:p w14:paraId="013564F7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786EFA0B" w14:textId="77777777"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14:paraId="547B7F8B" w14:textId="77777777"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20D8CD24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3842A928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posługuje się pojęciem pracy mechanicznej wraz z jej jednostką w układzie SI; wyjaśnia, kiedy została wykonana praca 1 J</w:t>
            </w:r>
          </w:p>
          <w:p w14:paraId="70603D84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3724F6ED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2021B33F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14:paraId="47E646DC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14:paraId="683950FE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79E50FC3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A79F0C5" wp14:editId="1316A836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639AB6D4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4164E11F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561D30A3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38DFB6E8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7978A603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2485C916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pracy z siłą i drogą, na jakiej została </w:t>
            </w:r>
            <w:r w:rsidRPr="00C127F1">
              <w:lastRenderedPageBreak/>
              <w:t>wykonana,</w:t>
            </w:r>
          </w:p>
          <w:p w14:paraId="3B801E8B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14:paraId="3D209443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25E4990C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4DD01882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14:paraId="43490114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62BB2B8A" w14:textId="77777777"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14:paraId="41822DB7" w14:textId="77777777"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A20A47D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1153358A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lastRenderedPageBreak/>
              <w:t>wyjaśnia kiedy, mimo działającej na ciało siły, praca jest równa zero; wskazuje odpowiednie przykłady w otaczającej rzeczywistości</w:t>
            </w:r>
          </w:p>
          <w:p w14:paraId="4039B8B6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14:paraId="01700632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14:paraId="41AA6B1B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673FCFA5" wp14:editId="160DD758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41DBB477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14:paraId="24A70D60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37B8F50A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4D9D6051" w14:textId="77777777"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2984DB8B" w14:textId="77777777"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z analizy tekstów (w tym popularnonaukowych) dotyczących: energii i pracy, mocy </w:t>
            </w:r>
            <w:r w:rsidRPr="00C127F1">
              <w:lastRenderedPageBreak/>
              <w:t>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5D37944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lastRenderedPageBreak/>
              <w:t xml:space="preserve">rozwiązuje złożone zadania </w:t>
            </w:r>
            <w:r w:rsidRPr="00C127F1">
              <w:lastRenderedPageBreak/>
              <w:t xml:space="preserve">obliczeniowe: </w:t>
            </w:r>
          </w:p>
          <w:p w14:paraId="0CDFF5BB" w14:textId="42BFFB89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oraz mocy;</w:t>
            </w:r>
          </w:p>
          <w:p w14:paraId="06E2BA1D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14:paraId="430AA055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14:paraId="09B5C6C2" w14:textId="77777777"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1D96A6D8" w14:textId="77777777"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14:paraId="27A68BE2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78EC9895" w14:textId="77777777"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66457C" w14:paraId="0143C100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B512B67" w14:textId="77777777"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14:paraId="33FAE124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3A9BE9EF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0A6A571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2C9B91A1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podaje warunek i kierunek przepływu ciepła; stwierdza, że ciała o równej </w:t>
            </w:r>
            <w:r w:rsidRPr="00C127F1">
              <w:lastRenderedPageBreak/>
              <w:t>temperaturze pozostają w stanie równowagi termicznej</w:t>
            </w:r>
          </w:p>
          <w:p w14:paraId="672E8E8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001E9E00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14:paraId="31A00805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63606D20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14:paraId="05474D87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14:paraId="1B75F2E9" w14:textId="103D04B3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wrzenia; porównuje te wartości dla różnych substancji</w:t>
            </w:r>
          </w:p>
          <w:p w14:paraId="16F49755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405E64AE" w14:textId="77777777"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0049480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165CB55F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7DA6B0E9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14:paraId="7EDDDA13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badanie zjawiska przewodnictwa </w:t>
            </w:r>
            <w:r w:rsidRPr="00C127F1">
              <w:lastRenderedPageBreak/>
              <w:t>cieplnego,</w:t>
            </w:r>
          </w:p>
          <w:p w14:paraId="200411DA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572D90EA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0A1D4E1B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214A2745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14:paraId="34D14427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14:paraId="5B306DF3" w14:textId="77777777"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6BF6DEB0" w14:textId="77777777"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8C9F6DA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770FFF3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3BBE716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14:paraId="1410DAC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wykazuje, że energię układu (energię </w:t>
            </w:r>
            <w:r w:rsidRPr="00C127F1">
              <w:lastRenderedPageBreak/>
              <w:t>wewnętrzną) można zmienić, wykonując nad nim pracę</w:t>
            </w:r>
          </w:p>
          <w:p w14:paraId="65A5C8C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241454E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3B092CBB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14:paraId="6A05D87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7D4E924A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14:paraId="4A4F1625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14:paraId="57116D9F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14:paraId="52A740FB" w14:textId="77777777"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7574BD50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14:paraId="1A8FA7FE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14:paraId="142C6D8E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07738F7F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14:paraId="7754A35F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14:paraId="050C621C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471C838B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14:paraId="2BEF4E41" w14:textId="77777777"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14:paraId="1699D68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2C0AFBC0" wp14:editId="3C68B1BE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14:paraId="26C7B463" w14:textId="77777777"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56600E68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3E15A0D2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5EC7677D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14:paraId="22DA0007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14:paraId="203FC950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lastRenderedPageBreak/>
              <w:t xml:space="preserve">wrzenia wybranej substancji, np. wody </w:t>
            </w:r>
          </w:p>
          <w:p w14:paraId="4A1AC174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7F7C4C3D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14:paraId="5E85BCD7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4BAA6789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6352CE08" w14:textId="77777777"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7AB6EBE2" w14:textId="77777777"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14:paraId="56843B48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14:paraId="29E30E80" w14:textId="441AB953"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7779A52" wp14:editId="6267FC86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4A4F9E7C" wp14:editId="6B7FD3E9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1F17BD2" wp14:editId="4827E99A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>); wykonuje obliczenia i zapisuje wynik zgodnie z zasadami zaokrąglania oraz zachowaniem liczby cyfr znaczących wynikającej z dokładności danych</w:t>
            </w:r>
          </w:p>
          <w:p w14:paraId="06B01A12" w14:textId="77777777"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CE4E8A6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64BE066A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6908EFBD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16E220B2" w14:textId="293A780A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 opisuje możliwość wykonania pracy kosztem energii wewnętrznej; podaje przykłady praktycznego wykorzystania tego procesu</w:t>
            </w:r>
          </w:p>
          <w:p w14:paraId="7C0D09E1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wyjaśnia przepływ ciepła w zjawisku przewodnictwa cieplnego oraz rolę izolacji cieplnej</w:t>
            </w:r>
          </w:p>
          <w:p w14:paraId="1B40E5F1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14:paraId="23C202ED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14:paraId="64F716A9" w14:textId="6E075C0F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 rysuje wykres zależności temperatury od czasu ogrzewania lub oziębiania odpowiednio dla zjawiska topnienia lub krzepnięcia na podstawie danych</w:t>
            </w:r>
          </w:p>
          <w:p w14:paraId="762D460E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14:paraId="7E021C5C" w14:textId="42565D57" w:rsidR="00791A66" w:rsidRPr="00C127F1" w:rsidRDefault="00791A66" w:rsidP="000E4F6A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3206ECC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14:paraId="4EB69C22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planuje i przeprowadza doświadczenie w celu wykazania, że do uzyskania jednakowego przyrostu temperatury różnych substancji o tej samej masie potrzebna jest inna ilość ciepła; opisuje przebieg </w:t>
            </w:r>
            <w:r w:rsidRPr="00C127F1">
              <w:lastRenderedPageBreak/>
              <w:t>doświadczenia i ocenia je</w:t>
            </w:r>
          </w:p>
          <w:p w14:paraId="4E909845" w14:textId="2107B46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="000E4F6A">
              <w:t>c</w:t>
            </w:r>
            <w:r w:rsidRPr="00C127F1">
              <w:t>iepło topnienia i ciepło parowania)</w:t>
            </w:r>
          </w:p>
          <w:p w14:paraId="1C2E79B1" w14:textId="77777777"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14:paraId="3DFF40FC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046CDA8B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14:paraId="5F08B58D" w14:textId="77777777"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6C29BEC2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1887FED5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3447E9A7" w14:textId="77777777"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45DB6EF4" w14:textId="7F0493D2"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w</w:t>
            </w:r>
            <w:r w:rsidR="00E51D26">
              <w:t xml:space="preserve"> </w:t>
            </w:r>
            <w:r w:rsidRPr="00C127F1">
              <w:t xml:space="preserve">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E3C64D4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3DF4D8DB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75301A1B" w14:textId="2B639ADF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 xml:space="preserve"> sporządza i analizuje wykres zależności temperatury od czasu ogrzewania lub oziębiania dla zjawiska topnienia lub krzepnięcia na podstawie danych (opisuje osie układu współrzędnych, </w:t>
            </w:r>
            <w:r w:rsidRPr="00C127F1">
              <w:lastRenderedPageBreak/>
              <w:t>uwzględnia niepewności pomiarów)</w:t>
            </w:r>
          </w:p>
          <w:p w14:paraId="516661C3" w14:textId="77777777"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5FC15BAA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17E68332" w14:textId="77777777"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1F4FDA72" w14:textId="77777777"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14:paraId="2001B580" w14:textId="1143C113" w:rsidR="00512715" w:rsidRPr="00AA4615" w:rsidRDefault="00512715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sectPr w:rsidR="00512715" w:rsidRPr="00AA4615" w:rsidSect="00E35AE6">
      <w:headerReference w:type="default" r:id="rId16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841D" w14:textId="77777777" w:rsidR="00C43321" w:rsidRDefault="00C43321" w:rsidP="00BD0596">
      <w:r>
        <w:separator/>
      </w:r>
    </w:p>
  </w:endnote>
  <w:endnote w:type="continuationSeparator" w:id="0">
    <w:p w14:paraId="775DCDB9" w14:textId="77777777" w:rsidR="00C43321" w:rsidRDefault="00C43321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0128" w14:textId="77777777" w:rsidR="00C43321" w:rsidRDefault="00C43321" w:rsidP="00BD0596">
      <w:r>
        <w:separator/>
      </w:r>
    </w:p>
  </w:footnote>
  <w:footnote w:type="continuationSeparator" w:id="0">
    <w:p w14:paraId="0C25B5C8" w14:textId="77777777" w:rsidR="00C43321" w:rsidRDefault="00C43321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83E0" w14:textId="77777777"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C046A" wp14:editId="23722BB4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60D48D7" w14:textId="77777777"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648F"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C046A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" fillcolor="#002060" stroked="f">
              <v:textbox inset=",0,,0">
                <w:txbxContent>
                  <w:p w14:paraId="760D48D7" w14:textId="77777777"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7648F"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36005" wp14:editId="1287928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6494493D" w14:textId="77777777"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14:paraId="27CA9762" w14:textId="77777777"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36005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" fillcolor="#b1c903" stroked="f">
              <v:textbox inset=",0,,0">
                <w:txbxContent>
                  <w:p w14:paraId="6494493D" w14:textId="77777777"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oceniania</w:t>
                    </w:r>
                    <w:proofErr w:type="spellEnd"/>
                  </w:p>
                  <w:p w14:paraId="27CA9762" w14:textId="77777777"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212B59" w14:textId="77777777"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6"/>
    <w:rsid w:val="00027AC2"/>
    <w:rsid w:val="000E4F6A"/>
    <w:rsid w:val="000E7C17"/>
    <w:rsid w:val="00122AB9"/>
    <w:rsid w:val="00181799"/>
    <w:rsid w:val="001C6FA8"/>
    <w:rsid w:val="00272901"/>
    <w:rsid w:val="0028328D"/>
    <w:rsid w:val="002B11B2"/>
    <w:rsid w:val="00332187"/>
    <w:rsid w:val="00365356"/>
    <w:rsid w:val="00372F93"/>
    <w:rsid w:val="003949A2"/>
    <w:rsid w:val="00512715"/>
    <w:rsid w:val="005222FB"/>
    <w:rsid w:val="00556787"/>
    <w:rsid w:val="005C0F60"/>
    <w:rsid w:val="005C1DA7"/>
    <w:rsid w:val="005C330A"/>
    <w:rsid w:val="005E72D7"/>
    <w:rsid w:val="0060697A"/>
    <w:rsid w:val="006233D8"/>
    <w:rsid w:val="0066457C"/>
    <w:rsid w:val="006E7575"/>
    <w:rsid w:val="00760232"/>
    <w:rsid w:val="00791A66"/>
    <w:rsid w:val="00885CAA"/>
    <w:rsid w:val="008F6D02"/>
    <w:rsid w:val="00902585"/>
    <w:rsid w:val="009027AB"/>
    <w:rsid w:val="00913A52"/>
    <w:rsid w:val="00990B1B"/>
    <w:rsid w:val="009C60D0"/>
    <w:rsid w:val="00A370C9"/>
    <w:rsid w:val="00A65C11"/>
    <w:rsid w:val="00A74D48"/>
    <w:rsid w:val="00A948B5"/>
    <w:rsid w:val="00AA4615"/>
    <w:rsid w:val="00AF6613"/>
    <w:rsid w:val="00B374D0"/>
    <w:rsid w:val="00B52C19"/>
    <w:rsid w:val="00B64233"/>
    <w:rsid w:val="00B74762"/>
    <w:rsid w:val="00B92CD6"/>
    <w:rsid w:val="00BD0596"/>
    <w:rsid w:val="00C0057D"/>
    <w:rsid w:val="00C43321"/>
    <w:rsid w:val="00C7648F"/>
    <w:rsid w:val="00D3238A"/>
    <w:rsid w:val="00D66680"/>
    <w:rsid w:val="00E35AE6"/>
    <w:rsid w:val="00E51D26"/>
    <w:rsid w:val="00ED323E"/>
    <w:rsid w:val="00EE3083"/>
    <w:rsid w:val="00EF64B8"/>
    <w:rsid w:val="00F44A1C"/>
    <w:rsid w:val="00F61ECD"/>
    <w:rsid w:val="00F96035"/>
    <w:rsid w:val="00FA7BE0"/>
    <w:rsid w:val="00F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1612"/>
  <w14:defaultImageDpi w14:val="0"/>
  <w15:docId w15:val="{60A2C495-459E-4D94-9940-43CEFD0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ui-provider">
    <w:name w:val="ui-provider"/>
    <w:basedOn w:val="Domylnaczcionkaakapitu"/>
    <w:rsid w:val="0091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63FC-AB4F-4E6F-9F47-D9763CFF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6807</Words>
  <Characters>40843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Sylwia Groblewska</cp:lastModifiedBy>
  <cp:revision>15</cp:revision>
  <dcterms:created xsi:type="dcterms:W3CDTF">2023-09-06T10:08:00Z</dcterms:created>
  <dcterms:modified xsi:type="dcterms:W3CDTF">2023-11-24T05:11:00Z</dcterms:modified>
</cp:coreProperties>
</file>