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FF" w:rsidRDefault="00814FFD">
      <w:pPr>
        <w:tabs>
          <w:tab w:val="left" w:pos="1418"/>
        </w:tabs>
        <w:ind w:left="284" w:right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63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PROCEDURY </w:t>
      </w:r>
      <w:r w:rsidR="0056631C" w:rsidRPr="005663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NR 15 </w:t>
      </w:r>
      <w:r w:rsidR="0056631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ZACHOWAŃ W SYTUACJACH KRYZYSOWYCH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I. Zagrożenia wewnętrzne.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1. Sposoby zachowania wobec poszkodowanego, sprawcy i świadka.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2. Ogólna ścieżka przeciwdziałania przemocy.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3. Sposoby opisywania okoliczności w przypadku: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a) wystąpienia agresywnych zachowań w szkole,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b) znalezienia w szkole substancji psychoaktywnych,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c) wystąpienia kradzieży lub wymuszenia pieniędzy lub przedmiotów   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   wartościowych,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d) wystąpienia przypadków pedofilii w szkole,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e) rozpowszechniania pornografii w szkole przez ucznia,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f) wystąpienia niepokojące zachowań seksualnych uczniów w szkole,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g) wypadku ucznia w szkole,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h) popełnia przez ucznia czynu karalnego,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i) ucznia będącego ofiara czynu karalnego,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j) dostępu do treści szkodliwych, niepożądanych,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k) cyberprzemocy,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l) naruszenia prywatności dotyczące nieodpowiedniego lub niezgodnego z prawem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   wykorzystania danych osobowych lub wizerunku dziecka i pracownika,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ł) nawiązywania niebezpiecznych kontaktów w Internecie – uwodzenie,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    zagrożenie pedofilią,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m) sekstingu, prowokacyjnego zachowania i aktywności seksualnej jako źródła  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    dochodu małoletnich.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II.  Zagrożenia zewnętrzne.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1. Czynności podejmowane przez osoby odpowiedzialne: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a) Dyrektor Szkoły.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b) Nauczyciele.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2. Schemat wezwania odpowiednich służb.</w:t>
      </w:r>
    </w:p>
    <w:p w:rsidR="00552BFF" w:rsidRDefault="00814FFD">
      <w:pPr>
        <w:pStyle w:val="Akapitzlist"/>
        <w:tabs>
          <w:tab w:val="left" w:pos="1418"/>
        </w:tabs>
        <w:spacing w:after="0"/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3. Zasady zachowania ucznia z chwilą ogłoszenia alarmu w szkole.</w:t>
      </w:r>
    </w:p>
    <w:p w:rsidR="00552BFF" w:rsidRDefault="00814FFD">
      <w:pPr>
        <w:tabs>
          <w:tab w:val="left" w:pos="1418"/>
        </w:tabs>
        <w:spacing w:after="5" w:line="247" w:lineRule="auto"/>
        <w:ind w:left="284" w:right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4. Ewakuacja w trakcie lekcji i przerwy – zasady postępowania po ogłoszeniu alarmu</w:t>
      </w:r>
    </w:p>
    <w:p w:rsidR="00552BFF" w:rsidRDefault="00814FFD">
      <w:pPr>
        <w:tabs>
          <w:tab w:val="left" w:pos="1418"/>
        </w:tabs>
        <w:spacing w:after="5" w:line="247" w:lineRule="auto"/>
        <w:ind w:left="284" w:right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5. Wtargnięcie napastnika (terrorysty) do szkoły.</w:t>
      </w:r>
    </w:p>
    <w:p w:rsidR="00552BFF" w:rsidRDefault="00814FFD">
      <w:pPr>
        <w:tabs>
          <w:tab w:val="left" w:pos="1418"/>
        </w:tabs>
        <w:spacing w:after="5" w:line="247" w:lineRule="auto"/>
        <w:ind w:left="284" w:right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6. Podłożenie ładunku wybuchowego.</w:t>
      </w:r>
    </w:p>
    <w:p w:rsidR="00552BFF" w:rsidRDefault="00814FFD">
      <w:pPr>
        <w:tabs>
          <w:tab w:val="left" w:pos="1418"/>
        </w:tabs>
        <w:spacing w:after="5" w:line="247" w:lineRule="auto"/>
        <w:ind w:left="284" w:right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7. Podłożenie podejrzanego pakunku. 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8. Wypadek skażenia chemicznego lub biologicznego szkoły.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III. Organizacja nauki, pomocy psychologiczno-pedagogicznej oraz innych zajęć w szkole.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lastRenderedPageBreak/>
        <w:t>IV. Administracja.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I.  Zagrożenia wewnętrzne.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1. Sposoby zachowania wobec poszkodowanego, sprawcy i świadka.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 xml:space="preserve">   a) poszkodowany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- powinien zostać otoczony opieką, jeżeli jest to konieczne </w:t>
      </w:r>
      <w:proofErr w:type="spellStart"/>
      <w:r>
        <w:rPr>
          <w:rFonts w:ascii="Tahoma" w:hAnsi="Tahoma" w:cs="Times New Roman"/>
          <w:sz w:val="24"/>
          <w:szCs w:val="24"/>
        </w:rPr>
        <w:t>psychologiczno</w:t>
      </w:r>
      <w:proofErr w:type="spellEnd"/>
      <w:r>
        <w:rPr>
          <w:rFonts w:ascii="Tahoma" w:hAnsi="Tahoma" w:cs="Times New Roman"/>
          <w:sz w:val="24"/>
          <w:szCs w:val="24"/>
        </w:rPr>
        <w:t xml:space="preserve"> -pedagogiczną,  od pierwszego etapu interwencji, poszkodowany powinien wiedzieć, że szkoła podejmuje kroki w celu rozwiązania problemu (wpływa to na jego poczucie bezpieczeństwa);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rozmowa z dzieckiem powinna odbywać się w warunkach komfortu psychicznego</w:t>
      </w:r>
      <w:r>
        <w:rPr>
          <w:rFonts w:ascii="Tahoma" w:hAnsi="Tahoma" w:cs="Times New Roman"/>
          <w:sz w:val="24"/>
          <w:szCs w:val="24"/>
        </w:rPr>
        <w:br/>
        <w:t xml:space="preserve"> z poszanowaniem poufności i podmiotowości ucznia;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-  należy powiadomić rodziców/ opiekunów poszkodowanego o zdarzeniu i uzgodnić </w:t>
      </w:r>
      <w:r>
        <w:rPr>
          <w:rFonts w:ascii="Tahoma" w:hAnsi="Tahoma" w:cs="Times New Roman"/>
          <w:sz w:val="24"/>
          <w:szCs w:val="24"/>
        </w:rPr>
        <w:br/>
        <w:t>z nimi podejmowane wobec dziecka działania i formy wsparcia;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-  jeżeli sprawca pochodzi spoza szkoły, należy zapewnić bezpieczeństwo </w:t>
      </w:r>
      <w:r>
        <w:rPr>
          <w:rFonts w:ascii="Tahoma" w:hAnsi="Tahoma" w:cs="Times New Roman"/>
          <w:sz w:val="24"/>
          <w:szCs w:val="24"/>
        </w:rPr>
        <w:br/>
        <w:t>i poinformować jego/jej rodziców o przysługujących prawach np. zgłoszeniu popełnienia przestępstwa na Policji.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 xml:space="preserve">   b) sprawca: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musi otrzymać jasny komunikat o braku akceptacji dla działań jakich dokonał;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powinien poznać możliwe skutki swojego postępowania, oraz konsekwencje jakie mogą być wobec niego wyciągnięte;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powinien zostać objęty pomocą psychologiczno-pedagogiczną w celu zrozumienia konsekwencji jego zachowania, zmiany postawy i dalszego postępowania;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musi zostać wezwany nie podejmowania podobnych działań w przyszłości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i usunięcia skutków swoich działań( np. publikacji na portalach społecznościowych);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jeżeli sprawców jest kilku należy z każdym z nich rozmawiać osobno;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osoba prowadząca rozmowę ze sprawcą  powinna ograniczyć się do podjęcia interwencji i nie wymierzać kary;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decyzję o karze podejmuje rada pedagogiczna  a przekazuje ją dyrektor szkoły.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jeżeli sprawca jest spoza szkoły należy rozważyć nawiązanie współpracy między placówkami.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c) świadek: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należy zadbać o bezpieczeństwo świadków, zwłaszcza kiedy są oni osobami zgłaszającymi zagrożenie;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należy okazać zrozumienie i empatię dla ich uczuć np. obawy przed przypięciem łatki donosiciela lub strachu przed staniem się kolejną ofiara sprawcy;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gdy sytuacja poszkodowanego znana jest szerszemu gronu uczniów należy podjąć działania wychowawcze, mające ograniczyć rozprzestrzenianie się szkodliwych dla poszkodowanego informacji;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lastRenderedPageBreak/>
        <w:t>-  zapewnić opiekę psychologiczno-pedagogiczną, pozytywnie wzmacniając jego reakcję na zdarzenie;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2. Ogólna ścieżka przeciwdziałania przemocy.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0005" distB="63500" distL="109220" distR="131445" simplePos="0" relativeHeight="2" behindDoc="0" locked="0" layoutInCell="0" allowOverlap="1" wp14:anchorId="46DE7387">
                <wp:simplePos x="0" y="0"/>
                <wp:positionH relativeFrom="column">
                  <wp:posOffset>-175895</wp:posOffset>
                </wp:positionH>
                <wp:positionV relativeFrom="paragraph">
                  <wp:posOffset>281940</wp:posOffset>
                </wp:positionV>
                <wp:extent cx="891540" cy="815340"/>
                <wp:effectExtent l="5080" t="5080" r="5080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72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2BFF" w:rsidRDefault="00814FFD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Opis okoliczności zdarzenia, analiza,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zabezpieczenie dowodów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-13.85pt;margin-top:22.2pt;width:70.15pt;height:64.15pt;mso-wrap-style:square;v-text-anchor:top" wp14:anchorId="46DE738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Opis okoliczności zdarzenia, analiza,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zabezpieczenie dowodów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0005" distB="63500" distL="109220" distR="131445" simplePos="0" relativeHeight="4" behindDoc="0" locked="0" layoutInCell="0" allowOverlap="1" wp14:anchorId="7E293D52">
                <wp:simplePos x="0" y="0"/>
                <wp:positionH relativeFrom="column">
                  <wp:posOffset>913765</wp:posOffset>
                </wp:positionH>
                <wp:positionV relativeFrom="paragraph">
                  <wp:posOffset>283210</wp:posOffset>
                </wp:positionV>
                <wp:extent cx="891540" cy="815340"/>
                <wp:effectExtent l="5080" t="5080" r="5080" b="5080"/>
                <wp:wrapSquare wrapText="bothSides"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72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2BFF" w:rsidRDefault="00814FFD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Rozmowa uczestnika zdarzenia z kierownictwem szkoły.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71.95pt;margin-top:22.3pt;width:70.15pt;height:64.15pt;mso-wrap-style:square;v-text-anchor:top" wp14:anchorId="7E293D5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Rozmowa uczestnika zdarzenia z kierownictwem szkoły.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0005" distB="63500" distL="109220" distR="128270" simplePos="0" relativeHeight="6" behindDoc="0" locked="0" layoutInCell="0" allowOverlap="1" wp14:anchorId="6B266560">
                <wp:simplePos x="0" y="0"/>
                <wp:positionH relativeFrom="column">
                  <wp:posOffset>5325745</wp:posOffset>
                </wp:positionH>
                <wp:positionV relativeFrom="paragraph">
                  <wp:posOffset>290195</wp:posOffset>
                </wp:positionV>
                <wp:extent cx="952500" cy="815340"/>
                <wp:effectExtent l="5080" t="5080" r="5080" b="5080"/>
                <wp:wrapSquare wrapText="bothSides"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2BFF" w:rsidRDefault="00814FFD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Udzielenie uczestnikom zdarzenia wsparcia psychologicznego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419.35pt;margin-top:22.85pt;width:74.95pt;height:64.15pt;mso-wrap-style:square;v-text-anchor:top" wp14:anchorId="6B26656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Udzielenie uczestnikom zdarzenia wsparcia psychologicznego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0005" distB="63500" distL="109220" distR="135890" simplePos="0" relativeHeight="8" behindDoc="0" locked="0" layoutInCell="0" allowOverlap="1" wp14:anchorId="0AE9FE2F">
                <wp:simplePos x="0" y="0"/>
                <wp:positionH relativeFrom="column">
                  <wp:posOffset>4159885</wp:posOffset>
                </wp:positionH>
                <wp:positionV relativeFrom="paragraph">
                  <wp:posOffset>274320</wp:posOffset>
                </wp:positionV>
                <wp:extent cx="944880" cy="815340"/>
                <wp:effectExtent l="5080" t="5080" r="5080" b="5080"/>
                <wp:wrapSquare wrapText="bothSides"/>
                <wp:docPr id="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2BFF" w:rsidRDefault="00814FFD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Powiadomienie Policji/ sądu rodzinnego w przypadku naruszenia prawa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327.55pt;margin-top:21.6pt;width:74.35pt;height:64.15pt;mso-wrap-style:square;v-text-anchor:top" wp14:anchorId="0AE9FE2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Powiadomienie Policji/ sądu rodzinnego w przypadku naruszenia prawa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0005" distB="63500" distL="109220" distR="131445" simplePos="0" relativeHeight="10" behindDoc="0" locked="0" layoutInCell="0" allowOverlap="1" wp14:anchorId="7CF96C44">
                <wp:simplePos x="0" y="0"/>
                <wp:positionH relativeFrom="column">
                  <wp:posOffset>3093085</wp:posOffset>
                </wp:positionH>
                <wp:positionV relativeFrom="paragraph">
                  <wp:posOffset>274320</wp:posOffset>
                </wp:positionV>
                <wp:extent cx="891540" cy="815340"/>
                <wp:effectExtent l="5080" t="5080" r="5080" b="5080"/>
                <wp:wrapSquare wrapText="bothSides"/>
                <wp:docPr id="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72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2BFF" w:rsidRDefault="00814FFD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Działania wychowawcze i wyciągnięcie konsekwencji wobec sprawcy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243.55pt;margin-top:21.6pt;width:70.15pt;height:64.15pt;mso-wrap-style:square;v-text-anchor:top" wp14:anchorId="7CF96C4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Działania wychowawcze i wyciągnięcie konsekwencji wobec sprawcy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0005" distB="63500" distL="109220" distR="135890" simplePos="0" relativeHeight="12" behindDoc="0" locked="0" layoutInCell="0" allowOverlap="1" wp14:anchorId="048030D9">
                <wp:simplePos x="0" y="0"/>
                <wp:positionH relativeFrom="column">
                  <wp:posOffset>1995805</wp:posOffset>
                </wp:positionH>
                <wp:positionV relativeFrom="paragraph">
                  <wp:posOffset>281940</wp:posOffset>
                </wp:positionV>
                <wp:extent cx="906780" cy="815340"/>
                <wp:effectExtent l="5080" t="5080" r="5080" b="5080"/>
                <wp:wrapSquare wrapText="bothSides"/>
                <wp:docPr id="1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2BFF" w:rsidRDefault="00814FFD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Powiadomienie rodziców/opiekunów poszkodowanego dziecka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157.15pt;margin-top:22.2pt;width:71.35pt;height:64.15pt;mso-wrap-style:square;v-text-anchor:top" wp14:anchorId="048030D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Powiadomienie rodziców/opiekunów poszkodowanego dziecka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15240" distB="16510" distL="6350" distR="10160" simplePos="0" relativeHeight="14" behindDoc="0" locked="0" layoutInCell="0" allowOverlap="1" wp14:anchorId="07054381">
                <wp:simplePos x="0" y="0"/>
                <wp:positionH relativeFrom="column">
                  <wp:posOffset>761365</wp:posOffset>
                </wp:positionH>
                <wp:positionV relativeFrom="paragraph">
                  <wp:posOffset>632460</wp:posOffset>
                </wp:positionV>
                <wp:extent cx="137160" cy="99060"/>
                <wp:effectExtent l="6350" t="15240" r="10160" b="16510"/>
                <wp:wrapNone/>
                <wp:docPr id="13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Strzałka: w prawo 1" path="l-2147483635,-2147483631l-2147483635,0l-2147483622,-2147483632l-2147483635,-2147483623l-2147483635,-2147483629l0,-2147483629xe" fillcolor="#4472c4" stroked="t" o:allowincell="f" style="position:absolute;margin-left:59.95pt;margin-top:49.8pt;width:10.75pt;height:7.75pt;mso-wrap-style:none;v-text-anchor:middle" wp14:anchorId="07054381" type="_x0000_t13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15240" distB="16510" distL="6350" distR="10160" simplePos="0" relativeHeight="15" behindDoc="0" locked="0" layoutInCell="0" allowOverlap="1" wp14:anchorId="554C1065">
                <wp:simplePos x="0" y="0"/>
                <wp:positionH relativeFrom="column">
                  <wp:posOffset>1836420</wp:posOffset>
                </wp:positionH>
                <wp:positionV relativeFrom="paragraph">
                  <wp:posOffset>629920</wp:posOffset>
                </wp:positionV>
                <wp:extent cx="137160" cy="99060"/>
                <wp:effectExtent l="6350" t="15240" r="10160" b="16510"/>
                <wp:wrapNone/>
                <wp:docPr id="14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prawo 1" path="l-2147483635,-2147483631l-2147483635,0l-2147483622,-2147483632l-2147483635,-2147483623l-2147483635,-2147483629l0,-2147483629xe" fillcolor="#4472c4" stroked="t" o:allowincell="f" style="position:absolute;margin-left:144.6pt;margin-top:49.6pt;width:10.75pt;height:7.75pt;mso-wrap-style:none;v-text-anchor:middle" wp14:anchorId="554C1065" type="_x0000_t13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15240" distB="16510" distL="6350" distR="10160" simplePos="0" relativeHeight="16" behindDoc="0" locked="0" layoutInCell="0" allowOverlap="1" wp14:anchorId="3D77E200">
                <wp:simplePos x="0" y="0"/>
                <wp:positionH relativeFrom="column">
                  <wp:posOffset>2925445</wp:posOffset>
                </wp:positionH>
                <wp:positionV relativeFrom="paragraph">
                  <wp:posOffset>613410</wp:posOffset>
                </wp:positionV>
                <wp:extent cx="137160" cy="99060"/>
                <wp:effectExtent l="6350" t="15240" r="10160" b="16510"/>
                <wp:wrapNone/>
                <wp:docPr id="15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prawo 1" path="l-2147483635,-2147483631l-2147483635,0l-2147483622,-2147483632l-2147483635,-2147483623l-2147483635,-2147483629l0,-2147483629xe" fillcolor="#4472c4" stroked="t" o:allowincell="f" style="position:absolute;margin-left:230.35pt;margin-top:48.3pt;width:10.75pt;height:7.75pt;mso-wrap-style:none;v-text-anchor:middle" wp14:anchorId="3D77E200" type="_x0000_t13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15240" distB="16510" distL="6350" distR="10160" simplePos="0" relativeHeight="17" behindDoc="0" locked="0" layoutInCell="0" allowOverlap="1" wp14:anchorId="6154CB40">
                <wp:simplePos x="0" y="0"/>
                <wp:positionH relativeFrom="column">
                  <wp:posOffset>4015105</wp:posOffset>
                </wp:positionH>
                <wp:positionV relativeFrom="paragraph">
                  <wp:posOffset>628650</wp:posOffset>
                </wp:positionV>
                <wp:extent cx="137160" cy="99060"/>
                <wp:effectExtent l="6350" t="15240" r="10160" b="16510"/>
                <wp:wrapNone/>
                <wp:docPr id="16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prawo 1" path="l-2147483635,-2147483631l-2147483635,0l-2147483622,-2147483632l-2147483635,-2147483623l-2147483635,-2147483629l0,-2147483629xe" fillcolor="#4472c4" stroked="t" o:allowincell="f" style="position:absolute;margin-left:316.15pt;margin-top:49.5pt;width:10.75pt;height:7.75pt;mso-wrap-style:none;v-text-anchor:middle" wp14:anchorId="6154CB40" type="_x0000_t13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rFonts w:ascii="Tahoma" w:hAnsi="Tahom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15240" distB="16510" distL="6350" distR="10160" simplePos="0" relativeHeight="18" behindDoc="0" locked="0" layoutInCell="0" allowOverlap="1" wp14:anchorId="0132F135">
                <wp:simplePos x="0" y="0"/>
                <wp:positionH relativeFrom="column">
                  <wp:posOffset>5150485</wp:posOffset>
                </wp:positionH>
                <wp:positionV relativeFrom="paragraph">
                  <wp:posOffset>659130</wp:posOffset>
                </wp:positionV>
                <wp:extent cx="137160" cy="99060"/>
                <wp:effectExtent l="6350" t="15240" r="10160" b="16510"/>
                <wp:wrapNone/>
                <wp:docPr id="17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prawo 1" path="l-2147483635,-2147483631l-2147483635,0l-2147483622,-2147483632l-2147483635,-2147483623l-2147483635,-2147483629l0,-2147483629xe" fillcolor="#4472c4" stroked="t" o:allowincell="f" style="position:absolute;margin-left:405.55pt;margin-top:51.9pt;width:10.75pt;height:7.75pt;mso-wrap-style:none;v-text-anchor:middle" wp14:anchorId="0132F135" type="_x0000_t13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</w:p>
    <w:p w:rsidR="00552BFF" w:rsidRDefault="00552BFF">
      <w:pPr>
        <w:tabs>
          <w:tab w:val="left" w:pos="1418"/>
        </w:tabs>
        <w:ind w:left="284" w:right="284"/>
        <w:rPr>
          <w:rFonts w:ascii="Tahoma" w:hAnsi="Tahoma" w:cs="Times New Roman"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3. Sposoby opisywania okoliczności w przypadku: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a) wystąpienia agresywnych zachowań w szkole,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uczestników zdarzenia oraz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nagrania z monitoringu szkolnego;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zeznania świadków i uczestników zdarzenia 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w przypadku przemocy fizycznej wykonać zdjęcia szkód materialnych i obrażeń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ofiary (za zgodą jej rodziców);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słownej zabezpieczyć ewentualne dowody rzeczowe np. niebezpieczne przedmioty,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wulgarne zapiski itp. 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b) znalezienia w szkole substancji psychoaktywnych w tym nikotyny,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opisać znalezioną substancję lub zrobić jej zdjęcia;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podać dane osób do których znaleziona substancja należy;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opisać zawartość plecaka i kieszeni ucznia lub wykonać zdjęcia;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nagrania z monitoringu szkolnego;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zeznania i dane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opisać symptomy zauważone u odurzonego ucznia.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c) wystąpienia kradzieży lub wymuszenia pieniędzy lub przedmiotów wartościowych,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nagrania z monitoringu szkolnego;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zeznania i dane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podać dane sprawców i poszkodowanego oraz ich zeznania;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opisać wynik przeszukania sprawców przez Policję;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opisać skradziony przedmiot i podać jego szacunkową wartość;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jeżeli jest taka możliwość odnotować co stało się ze skradzioną rzeczą.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d) wystąpienia przypadków pedofilii w szkole,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nagrania z monitoringu szkolnego;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zeznania i dane świadków –  nie wprowadzając ich w informacje czego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dokładnie dotyczy przedmiot śledztwa;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e) rozpowszechniania pornografii w szkole przez ucznia,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historię przeglądarek komputerów, na których miało miejsce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przeglądanie stron pornograficznych;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zabezpieczenie materiałów pornograficznych przyniesionych przez ucznia do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szkoły;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-  spisać zeznania i dane świadków; 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sprawców i ich zeznania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f) wystąpienia niepokojących zachowań seksualnych uczniów w szkole,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nagrania z monitoringu szkolnego;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zeznania i dane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sprawców i ich zeznania;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g) wypadku ucznia w szkole,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nagrania z monitoringu szkolnego;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zeznania i dane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opisać podjęte działania mające na celu pomoc poszkodowanemu;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wykonać zdjęcie miejsca wypadku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h) popełnia przez ucznia czynu karalnego,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nagrania z monitoringu szkolnego;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zeznania i dane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ewentualne przedmioty niebezpieczne i inne dowody;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i zeznania sprawcy;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i) ucznia będącego ofiara czynu karalnego,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nagrania z monitoringu szkolnego;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lastRenderedPageBreak/>
        <w:t>-  spisać dane i zeznania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opisać działania podjęte aby pomóc poszkodowanemu;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i opisać  miejsce zdarzenia;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j) dostępu do treści szkodliwych, niepożądanych, szkodliwych,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zdarzenia;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i zeznania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dowody w formie elektronicznej: pliki z treściami niedozwolonymi,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zrzuty z ekranu, zapisy rozmów na komunikatorach, e-maile.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zeznania i dane poszkodowanego;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i zeznania sprawców.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k)  cyberprzemocy,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otrzymania materiałów świadczących o stosowaniu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cyberprzemocy;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kopie zdjęć i filmów, dane nadawcy, adresy stron www., listę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połączeń, zrzuty z ekranu, kopie rozmów z komunikatorów i czatów, MMS-y SMS-y);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i zeznania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i zeznania sprawcy.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 xml:space="preserve">l) naruszenia prywatności dotyczące nieodpowiedniego lub niezgodnego </w:t>
      </w:r>
      <w:r>
        <w:rPr>
          <w:rFonts w:ascii="Tahoma" w:hAnsi="Tahoma" w:cs="Times New Roman"/>
          <w:b/>
          <w:bCs/>
          <w:sz w:val="24"/>
          <w:szCs w:val="24"/>
        </w:rPr>
        <w:br/>
        <w:t xml:space="preserve">z prawem wykorzystania danych osobowych lub wizerunku dziecka </w:t>
      </w:r>
      <w:r>
        <w:rPr>
          <w:rFonts w:ascii="Tahoma" w:hAnsi="Tahoma" w:cs="Times New Roman"/>
          <w:b/>
          <w:bCs/>
          <w:sz w:val="24"/>
          <w:szCs w:val="24"/>
        </w:rPr>
        <w:br/>
        <w:t>i pracownika,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otrzymania materiałów;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kopie zdjęć i filmów, dane nadawcy, adresy stron www., listę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połączeń, zrzuty z ekranu, kopie rozmów z komunikatorów i czatów, MMS-y SMS-y);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i zeznania świadków;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i zeznania sprawcy.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ł) nawiązywania niebezpiecznych kontaktów w Internecie – uwodzenie, zagrożenie pedofilią,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otrzymania materiałów;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kopie zdjęć i filmów, dane nadawcy, adresy stron www., listę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połączeń, zrzuty z ekranu, kopie rozmów z komunikatorów i czatów, MMS-y SMS-y);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ascii="Tahoma" w:hAnsi="Tahoma" w:cs="Times New Roman"/>
          <w:b/>
          <w:bCs/>
          <w:sz w:val="24"/>
          <w:szCs w:val="24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m) sekstingu, prowokacyjnego zachowania i aktywności seksualnej jako źródła dochodu małoletnich,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  <w:b/>
          <w:bCs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określić miejsce, datę i godzinę otrzymania materiałów;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zabezpieczyć kopie zdjęć i filmów, dane nadawcy, adresy stron www., listę</w:t>
      </w:r>
    </w:p>
    <w:p w:rsidR="00552BFF" w:rsidRDefault="00814FFD">
      <w:pPr>
        <w:pStyle w:val="Akapitzlist"/>
        <w:tabs>
          <w:tab w:val="left" w:pos="1418"/>
        </w:tabs>
        <w:ind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lastRenderedPageBreak/>
        <w:t xml:space="preserve">     połączeń, zrzuty z ekranu, kopie rozmów z komunikatorów i czatów, MMS-y SMS-y);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-  spisać dane sprawców.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II.  Zagrożenia zewnętrzne.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1. Czynności podejmowane przez osoby odpowiedzialne: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a)  Dyrektor Szkoły.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   b) Nauczyciele.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2. Schemat wezwania odpowiednich służb.</w:t>
      </w:r>
    </w:p>
    <w:p w:rsidR="00552BFF" w:rsidRDefault="00814FFD">
      <w:pPr>
        <w:pStyle w:val="Akapitzlist"/>
        <w:tabs>
          <w:tab w:val="left" w:pos="1418"/>
        </w:tabs>
        <w:spacing w:after="0"/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3. Zasady zachowania ucznia z chwilą ogłoszenia alarmu w szkole.</w:t>
      </w:r>
    </w:p>
    <w:p w:rsidR="00552BFF" w:rsidRDefault="00814FFD">
      <w:pPr>
        <w:tabs>
          <w:tab w:val="left" w:pos="1418"/>
        </w:tabs>
        <w:spacing w:after="5" w:line="247" w:lineRule="auto"/>
        <w:ind w:left="284" w:right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4. Ewakuacja w trakcie lekcji i przerwy – zasady postępowania po ogłoszeniu alarmu</w:t>
      </w:r>
    </w:p>
    <w:p w:rsidR="00552BFF" w:rsidRDefault="00814FFD">
      <w:pPr>
        <w:tabs>
          <w:tab w:val="left" w:pos="1418"/>
        </w:tabs>
        <w:spacing w:after="5" w:line="247" w:lineRule="auto"/>
        <w:ind w:left="284" w:right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5. Wtargnięcie napastnika (terrorysty) do szkoły.</w:t>
      </w:r>
    </w:p>
    <w:p w:rsidR="00552BFF" w:rsidRDefault="00814FFD">
      <w:pPr>
        <w:tabs>
          <w:tab w:val="left" w:pos="1418"/>
        </w:tabs>
        <w:spacing w:after="5" w:line="247" w:lineRule="auto"/>
        <w:ind w:left="284" w:right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6. Podłożenie ładunku wybuchowego.</w:t>
      </w:r>
    </w:p>
    <w:p w:rsidR="00552BFF" w:rsidRDefault="00814FFD">
      <w:pPr>
        <w:tabs>
          <w:tab w:val="left" w:pos="1418"/>
        </w:tabs>
        <w:spacing w:after="5" w:line="247" w:lineRule="auto"/>
        <w:ind w:left="284" w:right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7. Podłożenie podejrzanego pakunku. </w:t>
      </w: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8. Wypadek skażenia chemicznego lub biologicznego szkoły.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III. Organizacja nauki, pomocy psychologiczno-pedagogicznej oraz innych zajęć w szkole.</w:t>
      </w:r>
    </w:p>
    <w:p w:rsidR="00552BFF" w:rsidRDefault="00552BFF">
      <w:pPr>
        <w:pStyle w:val="Akapitzlist"/>
        <w:tabs>
          <w:tab w:val="left" w:pos="1418"/>
        </w:tabs>
        <w:ind w:left="284" w:right="284"/>
        <w:rPr>
          <w:rFonts w:cs="Times New Roman"/>
        </w:rPr>
      </w:pPr>
    </w:p>
    <w:p w:rsidR="00552BFF" w:rsidRDefault="00814FFD">
      <w:pPr>
        <w:pStyle w:val="Akapitzlist"/>
        <w:tabs>
          <w:tab w:val="left" w:pos="1418"/>
        </w:tabs>
        <w:ind w:left="284" w:right="284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 w:cs="Times New Roman"/>
          <w:b/>
          <w:bCs/>
          <w:sz w:val="24"/>
          <w:szCs w:val="24"/>
        </w:rPr>
        <w:t>IV. Administracja.</w:t>
      </w:r>
    </w:p>
    <w:p w:rsidR="00552BFF" w:rsidRDefault="00552BFF">
      <w:pPr>
        <w:tabs>
          <w:tab w:val="left" w:pos="1418"/>
        </w:tabs>
        <w:ind w:left="284" w:right="284"/>
        <w:rPr>
          <w:rFonts w:ascii="Tahoma" w:hAnsi="Tahoma"/>
          <w:sz w:val="24"/>
          <w:szCs w:val="24"/>
        </w:rPr>
      </w:pPr>
    </w:p>
    <w:sectPr w:rsidR="00552BFF">
      <w:headerReference w:type="default" r:id="rId6"/>
      <w:pgSz w:w="11906" w:h="16838"/>
      <w:pgMar w:top="1418" w:right="1418" w:bottom="1418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02" w:rsidRDefault="00F23C02">
      <w:pPr>
        <w:spacing w:after="0" w:line="240" w:lineRule="auto"/>
      </w:pPr>
      <w:r>
        <w:separator/>
      </w:r>
    </w:p>
  </w:endnote>
  <w:endnote w:type="continuationSeparator" w:id="0">
    <w:p w:rsidR="00F23C02" w:rsidRDefault="00F2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02" w:rsidRDefault="00F23C02">
      <w:pPr>
        <w:spacing w:after="0" w:line="240" w:lineRule="auto"/>
      </w:pPr>
      <w:r>
        <w:separator/>
      </w:r>
    </w:p>
  </w:footnote>
  <w:footnote w:type="continuationSeparator" w:id="0">
    <w:p w:rsidR="00F23C02" w:rsidRDefault="00F2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FF" w:rsidRDefault="00814FFD">
    <w:pPr>
      <w:pStyle w:val="Nagwek"/>
      <w:jc w:val="center"/>
    </w:pPr>
    <w:r>
      <w:t>Szkoła Podstawowa im. Wedlów – Tuczyńskich  w Tucznie</w:t>
    </w:r>
  </w:p>
  <w:p w:rsidR="00552BFF" w:rsidRDefault="00552B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FF"/>
    <w:rsid w:val="00516CBE"/>
    <w:rsid w:val="00552BFF"/>
    <w:rsid w:val="0056631C"/>
    <w:rsid w:val="00814FFD"/>
    <w:rsid w:val="00F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5D7A"/>
  <w15:docId w15:val="{ECC626E9-E93C-4F18-95B3-85F51DBB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9703CC"/>
    <w:pPr>
      <w:keepNext/>
      <w:keepLines/>
      <w:spacing w:after="95" w:line="259" w:lineRule="auto"/>
      <w:ind w:left="360"/>
      <w:outlineLvl w:val="2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9703CC"/>
    <w:rPr>
      <w:rFonts w:ascii="Cambria" w:eastAsia="Cambria" w:hAnsi="Cambria" w:cs="Cambria"/>
      <w:b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1EB"/>
  </w:style>
  <w:style w:type="character" w:customStyle="1" w:styleId="StopkaZnak">
    <w:name w:val="Stopka Znak"/>
    <w:basedOn w:val="Domylnaczcionkaakapitu"/>
    <w:link w:val="Stopka"/>
    <w:uiPriority w:val="99"/>
    <w:qFormat/>
    <w:rsid w:val="005C71EB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1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453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1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Koltermann</dc:creator>
  <dc:description/>
  <cp:lastModifiedBy>Jadwiga Szmyt</cp:lastModifiedBy>
  <cp:revision>3</cp:revision>
  <dcterms:created xsi:type="dcterms:W3CDTF">2024-02-01T07:41:00Z</dcterms:created>
  <dcterms:modified xsi:type="dcterms:W3CDTF">2024-02-23T08:57:00Z</dcterms:modified>
  <dc:language>pl-PL</dc:language>
</cp:coreProperties>
</file>