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3AF" w:rsidRDefault="00FC26DB">
      <w:r>
        <w:t>Uchwała NR 20/17 RADY MIEJSKIEJ W STRZEGOMIU z dnia 14 marca 2017 r. w sprawie określenia kryteriów wraz z liczbą punktów w postępowaniu rekrutacyjnym do klas pierwszych szkół podstawowych prowadzonych przez Gminę Strzegom oraz dokumentów niezbędnych do potwierdzenia spełniania tych kryteriów</w:t>
      </w:r>
      <w:bookmarkStart w:id="0" w:name="_GoBack"/>
      <w:bookmarkEnd w:id="0"/>
    </w:p>
    <w:sectPr w:rsidR="003C6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6DB"/>
    <w:rsid w:val="003C63AF"/>
    <w:rsid w:val="00F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F15F2-AC6B-48A4-957E-1B7486A2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2023-02-22T09:07:00Z</dcterms:created>
  <dcterms:modified xsi:type="dcterms:W3CDTF">2023-02-22T09:07:00Z</dcterms:modified>
</cp:coreProperties>
</file>