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5" w:rsidRPr="00720865" w:rsidRDefault="00720865" w:rsidP="00720865">
      <w:pPr>
        <w:shd w:val="clear" w:color="auto" w:fill="FFFFFF"/>
        <w:jc w:val="center"/>
        <w:textAlignment w:val="top"/>
        <w:rPr>
          <w:rFonts w:cstheme="minorHAnsi"/>
        </w:rPr>
      </w:pPr>
      <w:r w:rsidRPr="00720865">
        <w:rPr>
          <w:rFonts w:cstheme="minorHAnsi"/>
          <w:b/>
          <w:bCs/>
        </w:rPr>
        <w:t>Regulamin rekrutacji uczniów do klasy siódmej dwujęzycznej</w:t>
      </w:r>
    </w:p>
    <w:p w:rsidR="00720865" w:rsidRDefault="00720865" w:rsidP="00720865">
      <w:pPr>
        <w:shd w:val="clear" w:color="auto" w:fill="FFFFFF"/>
        <w:jc w:val="center"/>
        <w:textAlignment w:val="top"/>
        <w:rPr>
          <w:rFonts w:cstheme="minorHAnsi"/>
          <w:b/>
          <w:bCs/>
        </w:rPr>
      </w:pPr>
      <w:r w:rsidRPr="00720865">
        <w:rPr>
          <w:rFonts w:cstheme="minorHAnsi"/>
          <w:b/>
          <w:bCs/>
        </w:rPr>
        <w:t xml:space="preserve">Szkoły Podstawowej nr 2 z Oddziałami Dwujęzycznymi i Sportowymi  </w:t>
      </w:r>
    </w:p>
    <w:p w:rsidR="00720865" w:rsidRPr="00720865" w:rsidRDefault="00720865" w:rsidP="00720865">
      <w:pPr>
        <w:shd w:val="clear" w:color="auto" w:fill="FFFFFF"/>
        <w:jc w:val="center"/>
        <w:textAlignment w:val="top"/>
        <w:rPr>
          <w:rFonts w:cstheme="minorHAnsi"/>
          <w:b/>
          <w:bCs/>
        </w:rPr>
      </w:pPr>
      <w:r w:rsidRPr="00720865">
        <w:rPr>
          <w:rFonts w:cstheme="minorHAnsi"/>
          <w:b/>
          <w:bCs/>
        </w:rPr>
        <w:t>im. Szarych Szeregów</w:t>
      </w:r>
      <w:r>
        <w:rPr>
          <w:rFonts w:cstheme="minorHAnsi"/>
          <w:b/>
          <w:bCs/>
        </w:rPr>
        <w:t xml:space="preserve"> </w:t>
      </w:r>
      <w:r w:rsidRPr="00720865">
        <w:rPr>
          <w:rFonts w:cstheme="minorHAnsi"/>
          <w:b/>
          <w:bCs/>
        </w:rPr>
        <w:t>w Lidzbarku</w:t>
      </w:r>
      <w:r>
        <w:rPr>
          <w:rFonts w:cstheme="minorHAnsi"/>
          <w:b/>
          <w:bCs/>
        </w:rPr>
        <w:t xml:space="preserve"> </w:t>
      </w:r>
      <w:r w:rsidRPr="00720865">
        <w:rPr>
          <w:rFonts w:cstheme="minorHAnsi"/>
          <w:b/>
          <w:bCs/>
        </w:rPr>
        <w:t>na rok szkolny 2024/2025</w:t>
      </w:r>
    </w:p>
    <w:p w:rsidR="00720865" w:rsidRPr="00720865" w:rsidRDefault="00720865" w:rsidP="00720865">
      <w:pPr>
        <w:shd w:val="clear" w:color="auto" w:fill="FFFFFF"/>
        <w:jc w:val="center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Cs/>
          <w:u w:val="single"/>
        </w:rPr>
        <w:t xml:space="preserve">Podstawy prawne 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 xml:space="preserve">Zasady przyjęć do klasy VII dwujęzycznej w Szkole Podstawowej nr 2 w Lidzbarku w roku szkolnym 2024/2025 zostały przygotowane w </w:t>
      </w:r>
      <w:r w:rsidRPr="00720865">
        <w:rPr>
          <w:rFonts w:cstheme="minorHAnsi"/>
          <w:i/>
          <w:u w:val="single"/>
        </w:rPr>
        <w:t>oparciu o zapisy</w:t>
      </w:r>
      <w:r w:rsidRPr="00720865">
        <w:rPr>
          <w:rFonts w:cstheme="minorHAnsi"/>
          <w:i/>
        </w:rPr>
        <w:t>: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</w:p>
    <w:p w:rsidR="00720865" w:rsidRPr="00720865" w:rsidRDefault="00720865" w:rsidP="00720865">
      <w:pPr>
        <w:pStyle w:val="Nagwek3"/>
        <w:shd w:val="clear" w:color="auto" w:fill="FFFFFF"/>
        <w:spacing w:before="0"/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</w:pPr>
      <w:r w:rsidRPr="0072086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Ustawy z dnia 14 grudnia 2016 r. Prawo oświatowe;</w:t>
      </w:r>
      <w:r w:rsidRPr="00720865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 xml:space="preserve"> oświatowe (</w:t>
      </w:r>
      <w:r w:rsidRPr="00720865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Dz.U.2023.900 </w:t>
      </w:r>
      <w:proofErr w:type="spellStart"/>
      <w:r w:rsidRPr="00720865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t.j</w:t>
      </w:r>
      <w:proofErr w:type="spellEnd"/>
      <w:r w:rsidRPr="00720865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.</w:t>
      </w:r>
      <w:r w:rsidRPr="00720865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</w:t>
      </w:r>
      <w:r w:rsidRPr="00720865">
        <w:rPr>
          <w:rStyle w:val="ng-scope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z dnia</w:t>
      </w:r>
      <w:r w:rsidRPr="00720865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 xml:space="preserve"> 2023.05.12)  </w:t>
      </w:r>
      <w:r w:rsidRPr="00720865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Rozporządzenia Ministra Edukacji i Nauki z dnia 18 listopada 2022 r. w sprawie przeprowadzania postępowania rekrutacyjnego oraz postępowania uzupełniającego do publicznych przedszkoli, szkół, placówek i centrów (</w:t>
      </w:r>
      <w:r w:rsidRPr="00720865">
        <w:rPr>
          <w:rStyle w:val="ng-binding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Dz.U.2022.2431</w:t>
      </w:r>
      <w:r w:rsidRPr="00720865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</w:t>
      </w:r>
      <w:r w:rsidRPr="00720865">
        <w:rPr>
          <w:rStyle w:val="ng-scope"/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z dnia</w:t>
      </w:r>
      <w:r w:rsidRPr="00720865">
        <w:rPr>
          <w:rFonts w:asciiTheme="minorHAnsi" w:hAnsiTheme="minorHAnsi" w:cstheme="minorHAnsi"/>
          <w:b w:val="0"/>
          <w:bCs w:val="0"/>
          <w:i/>
          <w:color w:val="auto"/>
          <w:sz w:val="20"/>
          <w:szCs w:val="20"/>
        </w:rPr>
        <w:t> 2022.11.25) </w:t>
      </w:r>
      <w:r w:rsidRPr="00720865">
        <w:rPr>
          <w:rFonts w:asciiTheme="minorHAnsi" w:hAnsiTheme="minorHAnsi" w:cstheme="minorHAnsi"/>
          <w:b w:val="0"/>
          <w:i/>
          <w:iCs/>
          <w:color w:val="auto"/>
          <w:sz w:val="20"/>
          <w:szCs w:val="20"/>
        </w:rPr>
        <w:t>Zarządzenia nr 8/2024 Burmistrza Lidzbarka z dnia 11 stycznia 2024 r. w sprawie ustalenia na rok szkolny 2024/25 harmonogramu czynności w postępowaniu rekrutacyjnym                          i postępowaniu uzupełniającym do przedszkoli i innych form wychowania przedszkolnego oraz klas pierwszych szkół podstawowych prowadzonych przez Gminę Lidzbark</w:t>
      </w:r>
    </w:p>
    <w:p w:rsidR="00720865" w:rsidRPr="00720865" w:rsidRDefault="00720865" w:rsidP="00720865">
      <w:pPr>
        <w:shd w:val="clear" w:color="auto" w:fill="FFFFFF"/>
        <w:spacing w:before="115"/>
        <w:ind w:left="780"/>
        <w:jc w:val="both"/>
        <w:textAlignment w:val="top"/>
        <w:rPr>
          <w:rFonts w:cstheme="minorHAnsi"/>
          <w:i/>
          <w:sz w:val="20"/>
          <w:szCs w:val="20"/>
        </w:rPr>
      </w:pPr>
      <w:r w:rsidRPr="00720865">
        <w:rPr>
          <w:rFonts w:cstheme="minorHAnsi"/>
          <w:i/>
          <w:sz w:val="20"/>
          <w:szCs w:val="20"/>
        </w:rPr>
        <w:t> 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Cs/>
          <w:u w:val="single"/>
        </w:rPr>
        <w:t>Zasady przyjęć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Cs/>
          <w:u w:val="single"/>
        </w:rPr>
        <w:t xml:space="preserve"> 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 postępowaniu rekrutacyjnym do klasy VII dwujęzycznej wniosek o przyjęcie kandydat może składać </w:t>
      </w:r>
      <w:r w:rsidRPr="00720865">
        <w:rPr>
          <w:rFonts w:cstheme="minorHAnsi"/>
          <w:b/>
          <w:bCs/>
        </w:rPr>
        <w:t>do dowolnej liczby szkół</w:t>
      </w:r>
      <w:r w:rsidRPr="00720865">
        <w:rPr>
          <w:rFonts w:cstheme="minorHAnsi"/>
        </w:rPr>
        <w:t>, które prowadzą postępowanie rekrutacyjne do oddziałów dwujęzycznych.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 </w:t>
      </w:r>
    </w:p>
    <w:p w:rsidR="00720865" w:rsidRPr="00720865" w:rsidRDefault="00720865" w:rsidP="0072086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 xml:space="preserve">Do oddziału dwujęzycznego w publicznej szkole podstawowej przyjmuje się w </w:t>
      </w:r>
      <w:r w:rsidRPr="00720865">
        <w:rPr>
          <w:rFonts w:cstheme="minorHAnsi"/>
          <w:u w:val="single"/>
        </w:rPr>
        <w:t>pierwszej kolejności ucznia tej szkoły,</w:t>
      </w:r>
      <w:r w:rsidRPr="00720865">
        <w:rPr>
          <w:rFonts w:cstheme="minorHAnsi"/>
        </w:rPr>
        <w:t xml:space="preserve"> który:</w:t>
      </w:r>
    </w:p>
    <w:p w:rsidR="00720865" w:rsidRPr="00720865" w:rsidRDefault="00720865" w:rsidP="00720865">
      <w:pPr>
        <w:pStyle w:val="Akapitzlist"/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</w:rPr>
        <w:t xml:space="preserve">1) </w:t>
      </w:r>
      <w:r w:rsidRPr="00720865">
        <w:rPr>
          <w:rFonts w:cstheme="minorHAnsi"/>
          <w:i/>
        </w:rPr>
        <w:t>otrzymał promocję do klasy VII;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2) uzyskał pozytywny wynik sprawdzianu predyspozycji językowych.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2. W przypadku większej liczby kandydatów spełniających warunki, o których mowa w ust. 1 niż liczba wolnych miejsc w oddziale, na pierwszym etapie postępowania rekrutacyjnego są brane pod uwagę łącznie następujące kryteria: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lastRenderedPageBreak/>
        <w:t>1) wynik sprawdzianu predyspozycji językowych – </w:t>
      </w:r>
      <w:r w:rsidRPr="00720865">
        <w:rPr>
          <w:rFonts w:cstheme="minorHAnsi"/>
          <w:b/>
          <w:bCs/>
        </w:rPr>
        <w:t>max 58 punktów;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2) wymienione na świadectwie promocyjnym do klasy VII szkoły podstawowej oceny z języka polskiego, matematyki i języka obcego nowożytnego – </w:t>
      </w:r>
      <w:r w:rsidRPr="00720865">
        <w:rPr>
          <w:rFonts w:cstheme="minorHAnsi"/>
          <w:b/>
          <w:bCs/>
        </w:rPr>
        <w:t>max 54 punkty, </w:t>
      </w:r>
      <w:r w:rsidRPr="00720865">
        <w:rPr>
          <w:rFonts w:cstheme="minorHAnsi"/>
        </w:rPr>
        <w:t>przy czym</w:t>
      </w:r>
      <w:r w:rsidRPr="00720865">
        <w:rPr>
          <w:rFonts w:cstheme="minorHAnsi"/>
          <w:b/>
          <w:bCs/>
        </w:rPr>
        <w:t> </w:t>
      </w:r>
      <w:r w:rsidRPr="00720865">
        <w:rPr>
          <w:rFonts w:cstheme="minorHAnsi"/>
        </w:rPr>
        <w:t>za oceny wyrażone w stopniu: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i/>
        </w:rPr>
      </w:pPr>
      <w:r w:rsidRPr="00720865">
        <w:rPr>
          <w:rFonts w:cstheme="minorHAnsi"/>
        </w:rPr>
        <w:t xml:space="preserve">a) </w:t>
      </w:r>
      <w:r w:rsidRPr="00720865">
        <w:rPr>
          <w:rFonts w:cstheme="minorHAnsi"/>
          <w:i/>
        </w:rPr>
        <w:t>celującym – przyznaje się po 18 punktów;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b) bardzo dobrym – przyznaje się po 17 punktów;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c) dobrym – przyznaje się po 14 punktów;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d) dostatecznym – przyznaje się po 8 punktów;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e) dopuszczającym – przyznaje się po 2 punkty.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  <w:i/>
        </w:rPr>
        <w:t>3) świadectwo promocyjne do klasy VII szkoły podstawowej z wyróżnieniem – </w:t>
      </w:r>
      <w:r w:rsidRPr="00720865">
        <w:rPr>
          <w:rFonts w:cstheme="minorHAnsi"/>
          <w:b/>
          <w:bCs/>
          <w:i/>
        </w:rPr>
        <w:t>7 punktów</w:t>
      </w:r>
      <w:r w:rsidRPr="00720865">
        <w:rPr>
          <w:rFonts w:cstheme="minorHAnsi"/>
          <w:b/>
          <w:bCs/>
        </w:rPr>
        <w:t>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 </w:t>
      </w:r>
    </w:p>
    <w:p w:rsidR="00720865" w:rsidRPr="00720865" w:rsidRDefault="00720865" w:rsidP="0072086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 1) </w:t>
      </w:r>
      <w:hyperlink r:id="rId5" w:anchor="P4186A7" w:tgtFrame="ostatnia" w:history="1">
        <w:r w:rsidRPr="00720865">
          <w:rPr>
            <w:rFonts w:cstheme="minorHAnsi"/>
            <w:i/>
          </w:rPr>
          <w:t>wielodzietność rodziny</w:t>
        </w:r>
      </w:hyperlink>
      <w:r w:rsidRPr="00720865">
        <w:rPr>
          <w:rFonts w:cstheme="minorHAnsi"/>
          <w:i/>
        </w:rPr>
        <w:t> kandydata;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 2) niepełnosprawność kandydata;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 3) niepełnosprawność jednego z </w:t>
      </w:r>
      <w:hyperlink r:id="rId6" w:anchor="P4186A7" w:tgtFrame="ostatnia" w:history="1">
        <w:r w:rsidRPr="00720865">
          <w:rPr>
            <w:rFonts w:cstheme="minorHAnsi"/>
            <w:i/>
          </w:rPr>
          <w:t>rodziców</w:t>
        </w:r>
      </w:hyperlink>
      <w:r w:rsidRPr="00720865">
        <w:rPr>
          <w:rFonts w:cstheme="minorHAnsi"/>
          <w:i/>
        </w:rPr>
        <w:t> kandydata;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 4) niepełnosprawność obojga </w:t>
      </w:r>
      <w:hyperlink r:id="rId7" w:anchor="P4186A7" w:tgtFrame="ostatnia" w:history="1">
        <w:r w:rsidRPr="00720865">
          <w:rPr>
            <w:rFonts w:cstheme="minorHAnsi"/>
            <w:i/>
          </w:rPr>
          <w:t>rodziców</w:t>
        </w:r>
      </w:hyperlink>
      <w:r w:rsidRPr="00720865">
        <w:rPr>
          <w:rFonts w:cstheme="minorHAnsi"/>
          <w:i/>
        </w:rPr>
        <w:t> kandydata;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 5) niepełnosprawność rodzeństwa kandydata;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6) samotne wychowywanie kandydata w rodzinie;</w:t>
      </w:r>
    </w:p>
    <w:p w:rsidR="00720865" w:rsidRPr="00720865" w:rsidRDefault="00720865" w:rsidP="00720865">
      <w:pPr>
        <w:shd w:val="clear" w:color="auto" w:fill="FFFFFF"/>
        <w:ind w:hanging="225"/>
        <w:rPr>
          <w:rFonts w:cstheme="minorHAnsi"/>
          <w:i/>
        </w:rPr>
      </w:pPr>
      <w:r w:rsidRPr="00720865">
        <w:rPr>
          <w:rFonts w:cstheme="minorHAnsi"/>
          <w:i/>
        </w:rPr>
        <w:t xml:space="preserve">              7) objęcie kandydata pieczą zastępczą.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u w:val="single"/>
        </w:rPr>
      </w:pPr>
      <w:r w:rsidRPr="00720865">
        <w:rPr>
          <w:rFonts w:cstheme="minorHAnsi"/>
          <w:u w:val="single"/>
        </w:rPr>
        <w:t xml:space="preserve"> (kryteria, o których mowa powyżej, mają jednakową wartość – 1 </w:t>
      </w:r>
      <w:proofErr w:type="spellStart"/>
      <w:r w:rsidRPr="00720865">
        <w:rPr>
          <w:rFonts w:cstheme="minorHAnsi"/>
          <w:u w:val="single"/>
        </w:rPr>
        <w:t>pkt</w:t>
      </w:r>
      <w:proofErr w:type="spellEnd"/>
      <w:r w:rsidRPr="00720865">
        <w:rPr>
          <w:rFonts w:cstheme="minorHAnsi"/>
          <w:u w:val="single"/>
        </w:rPr>
        <w:t>).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u w:val="single"/>
        </w:rPr>
      </w:pPr>
    </w:p>
    <w:p w:rsidR="00720865" w:rsidRPr="00720865" w:rsidRDefault="00720865" w:rsidP="00720865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przypadku wolnych miejsc do oddziału dwujęzycznego na trzecim etapie postępowania rekrutacyjnego mogą być przyjęci kandydaci </w:t>
      </w:r>
      <w:r w:rsidRPr="00720865">
        <w:rPr>
          <w:rFonts w:cstheme="minorHAnsi"/>
          <w:bCs/>
        </w:rPr>
        <w:t>niebędący uczniami tej szkoły,</w:t>
      </w:r>
      <w:r w:rsidRPr="00720865">
        <w:rPr>
          <w:rFonts w:cstheme="minorHAnsi"/>
        </w:rPr>
        <w:t> którzy przystąpili do tego postępowania i uzyskali pozytywny wynik sprawdzianu predyspozycji językowych.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Cs/>
          <w:u w:val="single"/>
        </w:rPr>
        <w:lastRenderedPageBreak/>
        <w:t>Postanowienia ogólne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u w:val="single"/>
        </w:rPr>
      </w:pPr>
    </w:p>
    <w:p w:rsidR="00720865" w:rsidRPr="00720865" w:rsidRDefault="00720865" w:rsidP="007208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roku szkolnym 2024/2025 prowadzony jest nabór do jednego oddziału dwujęzycznego                z językiem angielskim jako drugim językiem nauczania oraz językiem niemieckim .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 xml:space="preserve">Nabór uczniów do klas siódmych dwujęzycznych odbywa się od 22 maja do 3 czerwca 2024r..  </w:t>
      </w:r>
    </w:p>
    <w:p w:rsidR="00720865" w:rsidRPr="00720865" w:rsidRDefault="00720865" w:rsidP="00720865">
      <w:pPr>
        <w:pStyle w:val="Akapitzlist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Cs/>
          <w:u w:val="single"/>
        </w:rPr>
        <w:t>Rekrutacja do oddziału dwujęzycznego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u w:val="single"/>
        </w:rPr>
      </w:pPr>
    </w:p>
    <w:p w:rsidR="00720865" w:rsidRPr="00720865" w:rsidRDefault="00720865" w:rsidP="00720865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 xml:space="preserve">Podstawą ubiegania się kandydata o przyjęcie do klasy siódmej dwujęzycznej Szkoły Podstawowej  nr 2 z Oddziałami Dwujęzycznymi i Sportowymi im. Szarych Szeregów  w Lidzbarku  jest przystąpienie do sprawdzianu predyspozycji językowych, który odbędzie się    </w:t>
      </w:r>
      <w:r w:rsidRPr="00720865">
        <w:rPr>
          <w:rFonts w:cstheme="minorHAnsi"/>
          <w:b/>
          <w:bCs/>
        </w:rPr>
        <w:t>7 czerwca 2024 r., o godz. 9.00.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Kandydat powinien zgłosić się do sekretariatu Szkoły Podstawowej nr 2 w dniu sprawdzianu                  w godz. 8.30 – 8.45, okazując ważną legitymację szkolną w celu potwierdzenia tożsamości.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Kandydat przystępuje do sprawdzianu w tej szkole podstawowej, w której znajduje się pierwszy preferowany przez niego oddział dwujęzyczny.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Ogłoszenie wyników sprawdzianu predyspozycji językowych nastąpi 14 czerwca 2024 r., do godz. 15.00.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Warunkiem przyjęcia kandydata do oddziału dwujęzycznego jest uzyskanie kwalifikującego wyniku ze sprawdzianu predyspozycji językowych oraz dostarczenie   w terminie do 2 lipca 2024 r. do godz. 15.00 następujących dokumentów: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cstheme="minorHAnsi"/>
        </w:rPr>
      </w:pPr>
      <w:r w:rsidRPr="00720865">
        <w:rPr>
          <w:rFonts w:cstheme="minorHAnsi"/>
        </w:rPr>
        <w:t>a)    świadectwa promocyjnego do klasy siódmej</w:t>
      </w:r>
    </w:p>
    <w:p w:rsidR="00720865" w:rsidRPr="00720865" w:rsidRDefault="00720865" w:rsidP="00720865">
      <w:pPr>
        <w:pStyle w:val="Akapitzlist"/>
        <w:numPr>
          <w:ilvl w:val="5"/>
          <w:numId w:val="1"/>
        </w:numPr>
        <w:shd w:val="clear" w:color="auto" w:fill="FFFFFF"/>
        <w:spacing w:after="0" w:line="240" w:lineRule="auto"/>
        <w:textAlignment w:val="top"/>
        <w:rPr>
          <w:rFonts w:cstheme="minorHAnsi"/>
        </w:rPr>
      </w:pPr>
      <w:r w:rsidRPr="00720865">
        <w:rPr>
          <w:rFonts w:cstheme="minorHAnsi"/>
        </w:rPr>
        <w:t>jednego zdjęcia legitymacyjnego (dla uczniów z poza szkoły dokonującej naboru)</w:t>
      </w:r>
    </w:p>
    <w:p w:rsidR="00720865" w:rsidRPr="00720865" w:rsidRDefault="00720865" w:rsidP="00720865">
      <w:pPr>
        <w:pStyle w:val="Akapitzlist"/>
        <w:shd w:val="clear" w:color="auto" w:fill="FFFFFF"/>
        <w:ind w:left="360"/>
        <w:textAlignment w:val="top"/>
        <w:rPr>
          <w:rFonts w:cstheme="minorHAnsi"/>
        </w:rPr>
      </w:pP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bCs/>
          <w:u w:val="single"/>
        </w:rPr>
      </w:pPr>
      <w:r w:rsidRPr="00720865">
        <w:rPr>
          <w:rFonts w:cstheme="minorHAnsi"/>
          <w:b/>
          <w:bCs/>
        </w:rPr>
        <w:t xml:space="preserve"> </w:t>
      </w:r>
      <w:r w:rsidRPr="00720865">
        <w:rPr>
          <w:rFonts w:cstheme="minorHAnsi"/>
          <w:bCs/>
          <w:u w:val="single"/>
        </w:rPr>
        <w:t>Komisja rekrutacyjna</w:t>
      </w:r>
    </w:p>
    <w:p w:rsidR="00720865" w:rsidRPr="00720865" w:rsidRDefault="00720865" w:rsidP="00720865">
      <w:pPr>
        <w:shd w:val="clear" w:color="auto" w:fill="FFFFFF"/>
        <w:textAlignment w:val="top"/>
        <w:rPr>
          <w:rFonts w:cstheme="minorHAnsi"/>
          <w:u w:val="single"/>
        </w:rPr>
      </w:pPr>
    </w:p>
    <w:p w:rsidR="00720865" w:rsidRPr="00720865" w:rsidRDefault="00720865" w:rsidP="0072086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celu przeprowadzenia naboru uczniów do klasy siódmej dwujęzycznej dyrektor szkoły powołuje Komisję Rekrutacyjną w składzie: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  <w:i/>
        </w:rPr>
        <w:t>Lidia Ostrowska – nauczyciel języka polskiego, przewodnicząca Komisji;</w:t>
      </w:r>
    </w:p>
    <w:p w:rsidR="00720865" w:rsidRPr="00720865" w:rsidRDefault="00720865" w:rsidP="007208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Joanna Lemańska – nauczyciel języka angielskiego, członek Komisji;</w:t>
      </w:r>
    </w:p>
    <w:p w:rsidR="00720865" w:rsidRPr="00720865" w:rsidRDefault="00720865" w:rsidP="0072086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Agnieszka Kempka – sekretarz szkoły, członek Komisji.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  <w:i/>
        </w:rPr>
      </w:pPr>
    </w:p>
    <w:p w:rsidR="00720865" w:rsidRPr="00720865" w:rsidRDefault="00720865" w:rsidP="00720865">
      <w:pPr>
        <w:pStyle w:val="Akapitzlist"/>
        <w:numPr>
          <w:ilvl w:val="6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Do  zadań Komisji  Rekrutacyjnej  należy  w  szczególności:</w:t>
      </w:r>
    </w:p>
    <w:p w:rsidR="00720865" w:rsidRPr="00720865" w:rsidRDefault="00720865" w:rsidP="00720865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lastRenderedPageBreak/>
        <w:t>przyjmowanie wydrukowanych z systemu elektronicznego i podpisanych zgłoszeń/ wniosków,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wprowadzenie do systemu zgłoszeń/wniosków wypełnionych ręcznie,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weryfikowanie dokumentów potwierdzających spełnianie kryteriów stosowanych na etapie rekrutacji,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przeprowadzenie sprawdzianu predyspozycji językowych,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ustalenie wyników postępowania rekrutacyjnego i podanie do publicznej wiadomości                     w dniu 5 lipca o godz. 15.00 listy kandydatów zakwalifikowanych i kandydatów niezakwalifikowanych do klasy siódmej dwujęzycznej,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ustalenie i podanie do publicznej wiadomości w dniu 10 lipca o godz. 15.00 listy kandydatów przyjętych i kandydatów nieprzyjętych,</w:t>
      </w:r>
    </w:p>
    <w:p w:rsidR="00720865" w:rsidRPr="00720865" w:rsidRDefault="00720865" w:rsidP="00720865">
      <w:pPr>
        <w:pStyle w:val="Akapitzlist"/>
        <w:numPr>
          <w:ilvl w:val="5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cstheme="minorHAnsi"/>
          <w:i/>
        </w:rPr>
      </w:pPr>
      <w:r w:rsidRPr="00720865">
        <w:rPr>
          <w:rFonts w:cstheme="minorHAnsi"/>
          <w:i/>
        </w:rPr>
        <w:t>sporządzenie protokołu postępowania rekrutacyjnego.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Przewodniczący Komisji Rekrutacyjnej może zwrócić się do rodziców z wnioskiem                                            o uzupełnienie i przedstawienie dokumentów świadczących o spełnianiu wymagań.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Komisja podaje do publicznej wiadomości wyniki postępowania rekrutacyjnego poprzez umieszczenie listy kandydatów przyjętych i kandydatów nieprzyjętych w widocznym miejscu w siedzibie szkoły (główne drzwi wejściowe do budynku szkoły). Lista zawierają imiona i nazwiska kandydatów uszeregowane w kolejności alfabetycznej oraz najniższą liczbę punktów, która uprawnia do przyjęcia, a także informację o liczbie wolnych miejsc. Dzień podania do publicznej wiadomości listy, o której mowa, jest określany w formie adnotacji umieszczonej na tej liście, opatrzonej podpisem przewodniczącego Komisji Rekrutacyjnej.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W terminie 7 dni od dnia podania do publicznej wiadomości listy kandydatów przyjętych                                i kandydatów nieprzyjętych rodzic kandydata może wystąpić do Komisji Rekrutacyjnej                                     z wnioskiem o sporządzenie uzasadnienia odmowy przyjęcia kandydata do klasy siódmej dwujęzycznej.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Komisja sporządza uzasadnienie w terminie 5 dni od dnia wystąpienia przez rodzica kandydata                     z wnioskiem, o którym mowa. Uzasadnienie zawiera przyczyny odmowy przyjęcia, w tym najniższą liczbę punktów, która uprawniała do przyjęcia oraz liczbę punktów, którą kandydat uzyskał                          w postępowaniu rekrutacyjnym.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Rodzic kandydata może wnieść do dyrektora szkoły odwołanie od rozstrzygnięcia Komisji Rekrutacyjnej w terminie 7 dni od dnia otrzymania uzasadnienia.</w:t>
      </w:r>
    </w:p>
    <w:p w:rsidR="00720865" w:rsidRPr="00720865" w:rsidRDefault="00720865" w:rsidP="00720865">
      <w:pPr>
        <w:shd w:val="clear" w:color="auto" w:fill="FFFFFF"/>
        <w:jc w:val="both"/>
        <w:textAlignment w:val="top"/>
        <w:rPr>
          <w:rFonts w:cstheme="minorHAnsi"/>
        </w:rPr>
      </w:pPr>
    </w:p>
    <w:p w:rsidR="00720865" w:rsidRPr="00720865" w:rsidRDefault="00720865" w:rsidP="00720865">
      <w:pPr>
        <w:numPr>
          <w:ilvl w:val="4"/>
          <w:numId w:val="3"/>
        </w:numPr>
        <w:shd w:val="clear" w:color="auto" w:fill="FFFFFF"/>
        <w:tabs>
          <w:tab w:val="clear" w:pos="3600"/>
          <w:tab w:val="num" w:pos="4188"/>
        </w:tabs>
        <w:spacing w:after="0" w:line="240" w:lineRule="auto"/>
        <w:ind w:left="0"/>
        <w:jc w:val="both"/>
        <w:textAlignment w:val="top"/>
        <w:rPr>
          <w:rFonts w:cstheme="minorHAnsi"/>
        </w:rPr>
      </w:pPr>
      <w:r w:rsidRPr="00720865">
        <w:rPr>
          <w:rFonts w:cstheme="minorHAnsi"/>
        </w:rPr>
        <w:t>Dyrektor szkoły rozpatruje odwołanie od rozstrzygnięcia Komisji w terminie 7 dni od dnia otrzymania odwołania.</w:t>
      </w:r>
    </w:p>
    <w:p w:rsidR="00C87A6B" w:rsidRPr="00720865" w:rsidRDefault="00C87A6B"/>
    <w:sectPr w:rsidR="00C87A6B" w:rsidRPr="00720865" w:rsidSect="00C8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879"/>
    <w:multiLevelType w:val="hybridMultilevel"/>
    <w:tmpl w:val="8F58BB96"/>
    <w:lvl w:ilvl="0" w:tplc="E8A48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D82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F4CF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90B7A8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C57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FE628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4C1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3B22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C7790"/>
    <w:multiLevelType w:val="hybridMultilevel"/>
    <w:tmpl w:val="8A74E6B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24869"/>
    <w:multiLevelType w:val="hybridMultilevel"/>
    <w:tmpl w:val="D9E00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712BE3"/>
    <w:multiLevelType w:val="hybridMultilevel"/>
    <w:tmpl w:val="65725660"/>
    <w:lvl w:ilvl="0" w:tplc="97DEA110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D47B0E"/>
    <w:multiLevelType w:val="hybridMultilevel"/>
    <w:tmpl w:val="40823EB6"/>
    <w:lvl w:ilvl="0" w:tplc="348C31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1B3F2A"/>
    <w:multiLevelType w:val="hybridMultilevel"/>
    <w:tmpl w:val="19426D8A"/>
    <w:lvl w:ilvl="0" w:tplc="DA7A3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322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BAE9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CC3E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C06DC8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1A1D94">
      <w:start w:val="2"/>
      <w:numFmt w:val="lowerLetter"/>
      <w:lvlText w:val="%6)"/>
      <w:lvlJc w:val="left"/>
      <w:pPr>
        <w:ind w:left="360" w:hanging="360"/>
      </w:pPr>
      <w:rPr>
        <w:rFonts w:hint="default"/>
      </w:rPr>
    </w:lvl>
    <w:lvl w:ilvl="6" w:tplc="B0C2B4F2">
      <w:start w:val="1"/>
      <w:numFmt w:val="decimal"/>
      <w:lvlText w:val="%7."/>
      <w:lvlJc w:val="left"/>
      <w:pPr>
        <w:ind w:left="360" w:hanging="360"/>
      </w:pPr>
      <w:rPr>
        <w:rFonts w:hint="default"/>
      </w:rPr>
    </w:lvl>
    <w:lvl w:ilvl="7" w:tplc="8F60C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EC7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0C7B21"/>
    <w:multiLevelType w:val="hybridMultilevel"/>
    <w:tmpl w:val="9B1629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230B"/>
    <w:multiLevelType w:val="hybridMultilevel"/>
    <w:tmpl w:val="45EE223E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  <w:lvlOverride w:ilvl="0">
      <w:lvl w:ilvl="0" w:tplc="DA7A32A0">
        <w:numFmt w:val="decimal"/>
        <w:lvlText w:val=""/>
        <w:lvlJc w:val="left"/>
      </w:lvl>
    </w:lvlOverride>
    <w:lvlOverride w:ilvl="1">
      <w:lvl w:ilvl="1" w:tplc="92322FB6">
        <w:numFmt w:val="decimal"/>
        <w:lvlText w:val=""/>
        <w:lvlJc w:val="left"/>
      </w:lvl>
    </w:lvlOverride>
    <w:lvlOverride w:ilvl="2">
      <w:lvl w:ilvl="2" w:tplc="A4BAE908">
        <w:numFmt w:val="decimal"/>
        <w:lvlText w:val=""/>
        <w:lvlJc w:val="left"/>
      </w:lvl>
    </w:lvlOverride>
    <w:lvlOverride w:ilvl="3">
      <w:lvl w:ilvl="3" w:tplc="82CC3EB4">
        <w:numFmt w:val="decimal"/>
        <w:lvlText w:val=""/>
        <w:lvlJc w:val="left"/>
      </w:lvl>
    </w:lvlOverride>
    <w:lvlOverride w:ilvl="4">
      <w:lvl w:ilvl="4" w:tplc="09C06DC8">
        <w:numFmt w:val="lowerLetter"/>
        <w:lvlText w:val="%5."/>
        <w:lvlJc w:val="left"/>
      </w:lvl>
    </w:lvlOverride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0865"/>
    <w:rsid w:val="001F6388"/>
    <w:rsid w:val="00326E7F"/>
    <w:rsid w:val="00521DA5"/>
    <w:rsid w:val="00720865"/>
    <w:rsid w:val="009F2DCA"/>
    <w:rsid w:val="00A13AA3"/>
    <w:rsid w:val="00C87A6B"/>
    <w:rsid w:val="00DB6ACB"/>
    <w:rsid w:val="00E45E61"/>
    <w:rsid w:val="00EC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086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0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20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720865"/>
  </w:style>
  <w:style w:type="character" w:customStyle="1" w:styleId="ng-scope">
    <w:name w:val="ng-scope"/>
    <w:basedOn w:val="Domylnaczcionkaakapitu"/>
    <w:rsid w:val="00720865"/>
  </w:style>
  <w:style w:type="paragraph" w:styleId="Akapitzlist">
    <w:name w:val="List Paragraph"/>
    <w:basedOn w:val="Normalny"/>
    <w:uiPriority w:val="34"/>
    <w:qFormat/>
    <w:rsid w:val="0072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05-04-2021&amp;qplikid=41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dok.asp?qdatprz=05-04-2021&amp;qplikid=4186" TargetMode="External"/><Relationship Id="rId5" Type="http://schemas.openxmlformats.org/officeDocument/2006/relationships/hyperlink" Target="https://www.prawo.vulcan.edu.pl/przegdok.asp?qdatprz=05-04-2021&amp;qplikid=41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6853</Characters>
  <Application>Microsoft Office Word</Application>
  <DocSecurity>0</DocSecurity>
  <Lines>57</Lines>
  <Paragraphs>15</Paragraphs>
  <ScaleCrop>false</ScaleCrop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2024-03-20T07:17:00Z</dcterms:created>
  <dcterms:modified xsi:type="dcterms:W3CDTF">2024-03-20T07:18:00Z</dcterms:modified>
</cp:coreProperties>
</file>