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04" w:rsidRDefault="00023804" w:rsidP="00023804">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ZŠ Blatné Remety 98, 072 44 Blatné Remety</w:t>
      </w:r>
    </w:p>
    <w:p w:rsidR="00023804" w:rsidRDefault="00023804" w:rsidP="00023804">
      <w:pPr>
        <w:jc w:val="center"/>
        <w:rPr>
          <w:rFonts w:ascii="Times New Roman" w:hAnsi="Times New Roman" w:cs="Times New Roman"/>
          <w:sz w:val="28"/>
          <w:szCs w:val="28"/>
          <w:u w:val="single"/>
        </w:rPr>
      </w:pPr>
    </w:p>
    <w:p w:rsidR="00023804" w:rsidRDefault="00023804" w:rsidP="00023804">
      <w:pPr>
        <w:jc w:val="center"/>
        <w:rPr>
          <w:rFonts w:ascii="Times New Roman" w:hAnsi="Times New Roman" w:cs="Times New Roman"/>
          <w:b/>
          <w:sz w:val="32"/>
          <w:szCs w:val="32"/>
        </w:rPr>
      </w:pPr>
      <w:r>
        <w:rPr>
          <w:rFonts w:ascii="Times New Roman" w:hAnsi="Times New Roman" w:cs="Times New Roman"/>
          <w:b/>
          <w:sz w:val="32"/>
          <w:szCs w:val="32"/>
        </w:rPr>
        <w:t xml:space="preserve">Plán </w:t>
      </w:r>
    </w:p>
    <w:p w:rsidR="00023804" w:rsidRDefault="00023804" w:rsidP="00023804">
      <w:pPr>
        <w:jc w:val="center"/>
        <w:rPr>
          <w:rFonts w:ascii="Times New Roman" w:hAnsi="Times New Roman" w:cs="Times New Roman"/>
          <w:b/>
          <w:sz w:val="32"/>
          <w:szCs w:val="32"/>
        </w:rPr>
      </w:pPr>
      <w:r>
        <w:rPr>
          <w:rFonts w:ascii="Times New Roman" w:hAnsi="Times New Roman" w:cs="Times New Roman"/>
          <w:b/>
          <w:sz w:val="32"/>
          <w:szCs w:val="32"/>
        </w:rPr>
        <w:t>výchovy k manželstvu a rodičovstvu v šk. roku 2023/24</w:t>
      </w:r>
    </w:p>
    <w:p w:rsidR="00023804" w:rsidRDefault="00023804" w:rsidP="00023804">
      <w:pPr>
        <w:rPr>
          <w:rFonts w:ascii="Times New Roman" w:hAnsi="Times New Roman" w:cs="Times New Roman"/>
          <w:sz w:val="32"/>
          <w:szCs w:val="32"/>
        </w:rPr>
      </w:pPr>
    </w:p>
    <w:p w:rsidR="00023804" w:rsidRDefault="00023804" w:rsidP="00023804">
      <w:pPr>
        <w:jc w:val="both"/>
        <w:rPr>
          <w:rFonts w:ascii="Times New Roman" w:hAnsi="Times New Roman" w:cs="Times New Roman"/>
          <w:b/>
          <w:sz w:val="24"/>
          <w:szCs w:val="24"/>
        </w:rPr>
      </w:pPr>
      <w:r>
        <w:rPr>
          <w:rFonts w:ascii="Times New Roman" w:hAnsi="Times New Roman" w:cs="Times New Roman"/>
          <w:b/>
          <w:sz w:val="24"/>
          <w:szCs w:val="24"/>
        </w:rPr>
        <w:t xml:space="preserve">I. ÚVOD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Problematika výchovy k manželstvu a rodičovstvu je dôležitou súčasťou nielen každodenného života, ale aj edukačného procesu. Je preto veľmi dôležité, aby už žiaci základnej školy získavali potrebné informácie pre svoj budúci partnerský a neskôr manželský život. Pri zisťovaní životných hodnôt žiakov je práve túžba po plnohodnotnej rodine na prvom mieste. Preto príprava na rodinný život je tak isto dôležitá, ako príprava na budúce povolanie.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Výchova k manželstvu a rodičovstvu je prierezovou témou, ktorá je zapracovaná do jednotlivých predmetov výchovno-vzdelávacieho procesu.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Učebné osnovy Výchovy k manželstvu a rodičovstvu vychádzajú z Koncepcie Výchovy k manželstvu a rodičovstvu, ktorá vyplýva z potreby riešiť aktuálne otázky súčasnej spoločnosti. Východiskovými materiálmi pre tvorbu VMR boli Koncepcia štátnej rodinnej politiky (Uznesenie vlády č. 389/1996), Komplexný program prevencie nákazy HIV/AIDS, (Uznesenie č. 390/1996 a Národný program podpory zdravia 659/1991). </w:t>
      </w:r>
    </w:p>
    <w:p w:rsidR="00023804" w:rsidRDefault="00023804" w:rsidP="00023804">
      <w:pPr>
        <w:jc w:val="both"/>
        <w:rPr>
          <w:rFonts w:ascii="Times New Roman" w:hAnsi="Times New Roman" w:cs="Times New Roman"/>
          <w:b/>
          <w:sz w:val="24"/>
          <w:szCs w:val="24"/>
        </w:rPr>
      </w:pPr>
      <w:r>
        <w:rPr>
          <w:rFonts w:ascii="Times New Roman" w:hAnsi="Times New Roman" w:cs="Times New Roman"/>
          <w:b/>
          <w:sz w:val="24"/>
          <w:szCs w:val="24"/>
        </w:rPr>
        <w:t xml:space="preserve">II. PROBLÉMOVÉ VÝCHODISKÁ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Rodina je základná bunka spoločnosti.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Rodina je základom pre každého človeka, je jeho domovom, istotou, útočiskom a miestom, kde sa môžeme vrátiť aj po prehratých bojoch.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V spoločnosti je veľa neúplných a nefunkčných rodín, deti vyrastajú v prostredí, ktoré im neposkytuje naplnenie ich potrieb.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Média tlačia mladých ľudí k predčasnému prebúdzaniu pohlavného pudu. Mladým ľuďom, mnohokrát ešte len deťom, chýba vôľa a schopnosť ovládať sa, nepoznajú sebazaprenie, nevedia odmietnuť lákavú ponuku a nie sú schopné niesť zodpovedne následky svojho konania.</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 Každá rodina, funkčná i nefunkčná, úplná či neúplná, každá zanecháva svoju pečať v srdci dieťaťa. ▪ Rodičia sú povinní vychovávať svoje dieťa.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Deti v mnohých rodinách nežijú so svojimi biologickými rodičmi (hlavne s otcom), veľa detí žije v rozvedených rodinách, mnohé žijú s druhmi a priateľmi svojho rodiča alebo v pestúnskej starostlivosti, či adoptívnej rodine.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Rodinné vzťahy, pestúnske deti a ich postavenie v rodine.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Základ výchovy dieťaťa spočíva v rodine.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Rodič je zodpovedný za správanie a konanie svojho dieťaťa.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Škola podáva pomocnú ruku a pomáha žiakom nájsť pozitívne hodnoty, uisťuje žiakov o dôležitosti rodinného zázemia, spolupracuje s rodičmi a podieľa sa na výchove a formovaní osobnosti každého žiaka. </w:t>
      </w:r>
    </w:p>
    <w:p w:rsidR="00023804" w:rsidRDefault="00023804" w:rsidP="00023804">
      <w:pPr>
        <w:jc w:val="both"/>
        <w:rPr>
          <w:rFonts w:ascii="Times New Roman" w:hAnsi="Times New Roman" w:cs="Times New Roman"/>
          <w:b/>
          <w:sz w:val="24"/>
          <w:szCs w:val="24"/>
        </w:rPr>
      </w:pPr>
      <w:r>
        <w:rPr>
          <w:rFonts w:ascii="Times New Roman" w:hAnsi="Times New Roman" w:cs="Times New Roman"/>
          <w:b/>
          <w:sz w:val="24"/>
          <w:szCs w:val="24"/>
        </w:rPr>
        <w:t xml:space="preserve">III. HLAVNÉ CIELE VÝCHOVY K MANŽELSTVU A RODIČOVSTVU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vychovávať sociálne, morálne a emocionálne zrelé osobnosti, schopné konať a správať sa v súlade s etickými normami a hodnotami uznávanými danou spoločnosťou vo svojom vzájomnom, manželskom a rodinnom živote,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podporovať čo najplnší rozvoj ľudskej osobnosti v tom smere, aby boli utvorené všetky predpoklady na zdravý citový a manželský život, založenie rodiny, obojstranne uspokojivé párové a manželské spolužitie, predpoklady na utvorenie stabilnej rodiny, upevňovanie rodinných vzťahov a optimálne plnenie rodičovského poslania.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prispieť k výchove celej osobnosti dievčaťa a chlapca, aby chápali odlišnosti opačného pohlavia a boli schopní s nimi vytvoriť optimálne medziľudské vzťahy.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ČIASTKOVÉ CIELE VÝCHOVY K MANŽELSTVU A RODIČOVSTVU</w:t>
      </w:r>
      <w:r>
        <w:rPr>
          <w:rFonts w:ascii="Times New Roman" w:hAnsi="Times New Roman" w:cs="Times New Roman"/>
          <w:sz w:val="24"/>
          <w:szCs w:val="24"/>
        </w:rPr>
        <w:t xml:space="preserve">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rozvíjať u žiakov city priateľstva, lásky a zodpovednosti voči sebe aj iným, učiť ich sebaovládaniu a sebadisciplíne pri vytváraní medziľudských vzťahov,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viesť ich k tolerancii, vzájomnému pochopeniu a pomoci, čo sú všetko atribúty nevyhnutné na utvorenie harmonického manželstva a rodičovstva,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pomáhať žiakom rozvíjať sebavedomie, pestovať v nich úctu k iným a sebaúctu, - rozvíjať ich schopnosť správne sa rozhodovať v súlade s etickými normami,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formovať sociálne zručnosti žiakov v interakcii s inými,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viesť žiakov k tomu, aby si postupne uvedomovali a osvojili svoju pohlavnú rolu so zreteľom na spoločensko-mravné normy vzájomného správania,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poskytnúť žiakom poznatky týkajúce sa anatómie a fyziológie pohlavných orgánov, vzniku a vývinu ľudského jedinca, - sprostredkovať im poznatky týkajúce sa dospievania,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informovať ich o nebezpečenstve zneužívania drog v súvislosti s reprodukčným zdravím a možnosťou nákazy HIV/AIDS, vysvetliť riziká predčasného sexuálneho života,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formovať ich kladný postoj k rodičovstvu, zdôrazniť význam harmonickej a zdravej rodiny, </w:t>
      </w:r>
    </w:p>
    <w:p w:rsidR="00023804" w:rsidRDefault="00023804" w:rsidP="00023804">
      <w:pPr>
        <w:jc w:val="both"/>
        <w:rPr>
          <w:rFonts w:ascii="Times New Roman" w:hAnsi="Times New Roman" w:cs="Times New Roman"/>
          <w:sz w:val="24"/>
          <w:szCs w:val="24"/>
        </w:rPr>
      </w:pPr>
      <w:r>
        <w:rPr>
          <w:rFonts w:ascii="Times New Roman" w:hAnsi="Times New Roman" w:cs="Times New Roman"/>
          <w:sz w:val="24"/>
          <w:szCs w:val="24"/>
        </w:rPr>
        <w:t xml:space="preserve">- upevňovať dobré rodinné vzťahy.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IV. ROVINY VMR</w:t>
      </w:r>
      <w:r>
        <w:rPr>
          <w:rFonts w:ascii="Times New Roman" w:hAnsi="Times New Roman" w:cs="Times New Roman"/>
          <w:sz w:val="24"/>
          <w:szCs w:val="24"/>
        </w:rPr>
        <w:t xml:space="preserve">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1. Rozumová (kognitívna, poznávacia)</w:t>
      </w:r>
      <w:r>
        <w:rPr>
          <w:rFonts w:ascii="Times New Roman" w:hAnsi="Times New Roman" w:cs="Times New Roman"/>
          <w:sz w:val="24"/>
          <w:szCs w:val="24"/>
        </w:rPr>
        <w:t xml:space="preserve"> – získanie a pochopenie určitej sumy poznatkov. Pomáha žiakovi pochopiť seba, orientovať sa vo svojom prostredí a vytvárať si k nemu vzťah.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2. Emocionálna (citová)</w:t>
      </w:r>
      <w:r>
        <w:rPr>
          <w:rFonts w:ascii="Times New Roman" w:hAnsi="Times New Roman" w:cs="Times New Roman"/>
          <w:sz w:val="24"/>
          <w:szCs w:val="24"/>
        </w:rPr>
        <w:t xml:space="preserve"> – utváranie názorov a postojov, ktoré sa neskôr premietnu do citového a vzájomného manželského života, ktoré môžu ovplyvniť citlivosť a vnímavosť.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lastRenderedPageBreak/>
        <w:t>3. Vôľová</w:t>
      </w:r>
      <w:r>
        <w:rPr>
          <w:rFonts w:ascii="Times New Roman" w:hAnsi="Times New Roman" w:cs="Times New Roman"/>
          <w:sz w:val="24"/>
          <w:szCs w:val="24"/>
        </w:rPr>
        <w:t xml:space="preserve"> – prejavuje sa v samotnom správaní žiaka. Túto rovinu ovplyvňuje aj sociálny faktor, ktorý je dôležitý k tomu, aby sa žiak naučil odolávať negatívnym vplyvom okolia na základe poznania a vytvorenia si vlastného hodnotového rebríčka.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V. REALIZÁCIA VMR</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VMR nie je v základnej škole samostatným predmetom, preto je potrebné využívať rôzne formy školských a mimoškolských aktivít. Výchova k manželstvu a rodičovstvu je prierezovou témou, ktorá je zapracovaná do jednotlivých predmetov výchovno-vzdelávacieho procesu.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Ciele VMR na </w:t>
      </w:r>
      <w:r>
        <w:rPr>
          <w:rFonts w:ascii="Times New Roman" w:hAnsi="Times New Roman" w:cs="Times New Roman"/>
          <w:b/>
          <w:sz w:val="24"/>
          <w:szCs w:val="24"/>
        </w:rPr>
        <w:t>I. stupni</w:t>
      </w:r>
      <w:r>
        <w:rPr>
          <w:rFonts w:ascii="Times New Roman" w:hAnsi="Times New Roman" w:cs="Times New Roman"/>
          <w:sz w:val="24"/>
          <w:szCs w:val="24"/>
        </w:rPr>
        <w:t xml:space="preserve"> sú zamerané na utváranie základných vedomostí a zodpovedných postojov v oblasti partnerských vzťahov a rodičovstva v súlade s etickými normami.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Učebné osnovy pre primárne vzdelávanie- ISCED 1 ( 1. stupeň ZŠ</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Učebné osnovy VMR vychádzajú z Koncepcie výchovy k manželstvu a rodičovstvu, ktorá plynie z potreby riešiť aktuálne otázky súčasnej doby. Cieľom je štátny vzdelávací program, ktorý podporuje komplexný prístup dorozumieť sa a porozumieť si. Obsah VMR v primárnom vzdelávaní sa uskutočňuje v rámci vzdelávacej oblasti Jazyk a komunikácia v predmete Slovenský jazyk a literatúra, v oblasti Príroda a spoločnosť v predmetoch Prvouka, Prírodoveda a v oblasti Človek a hodnoty cez povinne voliteľné predmety Etická výchova a Náboženská výchova. Obsah VMR na 1. stupni ZŠ tvoria:</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Tematické celky na I. stupni: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1. Výchova v rodine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2. Zásady zdravého života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3. Negatívne dôsledky fajčenia, alkoholu, drog na zdravie a správanie človeka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4. Rovnoprávnosť pohlavia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5. Vznik ľudského jedinca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6. Zmeny v organizme dieťaťa v období puberty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Učebné osnovy pre primárne vzdelávanie- ISCED 2 ( 2.stupeň ZŠ)</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Ciele VMR sú zamerané tak, aby prispeli k výchove celej osobnosti dospievajúceho dievčaťa a chlapca, aby dokázali vytvoriť optimálne medziľudské vzťahy s ľuďmi svojho i opačného pohlavia, aby boli schopní poznávať a chápať mravné hodnoty. Ťažisko VMR sa uplatňuje vo vzdelávacej oblasti Človek a hodnoty v predmetoch Etická výchova a Náboženská výchova, v oblasti Človek a príroda v predmete Biológia a v oblasti Človek a spoločnosť v predmete Občianska náuka.. Výchova k manželstvu a rodičovstvu je ucelený systém výchovy a vzdelávania žiakov a preto sa dá aplikovať aj v ostatných vyučovacích predmetoch. Obsah VMR na 2. stupni ZŠ tvoria:</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Tematické celky na II. stupni: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1. Priateľstvo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2. Kultivované dospievanie a vývinové úlohy tohto obdobia, chcem byť sám sebou v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názoroch, postojoch i v správaní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3. Anatómia a fyziológia rozmnožovacích ústrojov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4. Zodpovedný prístup k sexualite, sebaúcta i úcta k druhým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5. Negatívny vplyv drogových závislostí na sexuálne a reprodukčné zdravie človeka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6. Zásady bezpečného správania </w:t>
      </w:r>
    </w:p>
    <w:p w:rsidR="00023804" w:rsidRDefault="00023804" w:rsidP="00023804">
      <w:pPr>
        <w:jc w:val="both"/>
        <w:rPr>
          <w:rFonts w:ascii="Segoe UI Symbol" w:hAnsi="Segoe UI Symbol" w:cs="Segoe UI Symbol"/>
          <w:sz w:val="24"/>
          <w:szCs w:val="24"/>
        </w:rPr>
      </w:pPr>
      <w:r>
        <w:rPr>
          <w:rFonts w:ascii="Times New Roman" w:hAnsi="Times New Roman" w:cs="Times New Roman"/>
          <w:b/>
          <w:sz w:val="24"/>
          <w:szCs w:val="24"/>
        </w:rPr>
        <w:t>VI . NEVYHNUTNÉ PRINCÍPY PRI REALIZÁCII VMR</w:t>
      </w:r>
      <w:r>
        <w:rPr>
          <w:rFonts w:ascii="Times New Roman" w:hAnsi="Times New Roman" w:cs="Times New Roman"/>
          <w:sz w:val="24"/>
          <w:szCs w:val="24"/>
        </w:rPr>
        <w:t xml:space="preserve"> </w:t>
      </w:r>
    </w:p>
    <w:p w:rsidR="00023804" w:rsidRDefault="00023804" w:rsidP="00023804">
      <w:pPr>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princíp úzkej spolupráce s rodičmi – oboznámiť ich s obsahom a metódami VMR a rešpektovať ich svetonázorovú orientáciu a prípadné výhrady, </w:t>
      </w:r>
    </w:p>
    <w:p w:rsidR="00023804" w:rsidRDefault="00023804" w:rsidP="00023804">
      <w:pPr>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princíp etickosti - kladenie dôrazu na etické hodnoty, na úctu k žene, rodičom, deťom, ... </w:t>
      </w:r>
    </w:p>
    <w:p w:rsidR="00023804" w:rsidRDefault="00023804" w:rsidP="00023804">
      <w:pPr>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princíp dôvery – navodenie atmosféry priateľstva, úcty, tolerancie.</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VII. ZÁSADY VMR</w:t>
      </w:r>
      <w:r>
        <w:rPr>
          <w:rFonts w:ascii="Times New Roman" w:hAnsi="Times New Roman" w:cs="Times New Roman"/>
          <w:sz w:val="24"/>
          <w:szCs w:val="24"/>
        </w:rPr>
        <w:t xml:space="preserve">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Zásada komplexnosti: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VMR nechápeme izolovane, ale ako prierezovú tému výchovno-vzdelávacieho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procesu,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súčasťou je výchova k uznávaniu hodnôt, k vytváraniu postojov a medziľudských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vzťahov.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Zásada primeranosti: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obsah a množstvo informácií prispôsobujeme špecifikám daného vývinového obdobia,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biologickej i psycho-sociálnej zrelosti žiaka,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rešpektovať tradície regiónu a rodiny,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zohľadňovať individuálne schopnosti žiakov.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Zásada vedeckosti: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obsah a metódy zodpovedajú súčasnej rovine vedeckého poznania,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ide o hľadanie súvislosti medzi jednotlivými pojmami a javmi a ich vplyv a význam,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pre život človeka.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Zásada názornosti a samostatnej činnosti: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vytváranie takých modelových situácií zo strany pedagóga, ktoré by zaujali žiakov 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viedli ich k samostatnému uvažovaniu a vytváraniu postojov. </w:t>
      </w:r>
    </w:p>
    <w:p w:rsidR="00023804" w:rsidRDefault="00023804" w:rsidP="00023804">
      <w:pPr>
        <w:jc w:val="both"/>
        <w:rPr>
          <w:rFonts w:ascii="Times New Roman" w:hAnsi="Times New Roman" w:cs="Times New Roman"/>
          <w:sz w:val="24"/>
          <w:szCs w:val="24"/>
        </w:rPr>
      </w:pPr>
      <w:r>
        <w:rPr>
          <w:rFonts w:ascii="Times New Roman" w:hAnsi="Times New Roman" w:cs="Times New Roman"/>
          <w:b/>
          <w:sz w:val="24"/>
          <w:szCs w:val="24"/>
        </w:rPr>
        <w:t>Zásada pravdivosti:</w:t>
      </w:r>
      <w:r>
        <w:rPr>
          <w:rFonts w:ascii="Times New Roman" w:hAnsi="Times New Roman" w:cs="Times New Roman"/>
          <w:sz w:val="24"/>
          <w:szCs w:val="24"/>
        </w:rPr>
        <w:t xml:space="preserve">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t xml:space="preserve">• úplnosť a pravdivosť podávaných informácií je základným predpokladom formovania </w:t>
      </w:r>
    </w:p>
    <w:p w:rsidR="00023804" w:rsidRDefault="00023804" w:rsidP="0002380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žiakov. </w:t>
      </w:r>
    </w:p>
    <w:p w:rsidR="00023804" w:rsidRDefault="00023804" w:rsidP="00023804">
      <w:pPr>
        <w:jc w:val="both"/>
        <w:rPr>
          <w:rFonts w:ascii="Times New Roman" w:hAnsi="Times New Roman" w:cs="Times New Roman"/>
          <w:b/>
          <w:sz w:val="24"/>
          <w:szCs w:val="24"/>
        </w:rPr>
      </w:pPr>
      <w:r>
        <w:rPr>
          <w:rFonts w:ascii="Times New Roman" w:hAnsi="Times New Roman" w:cs="Times New Roman"/>
          <w:b/>
          <w:sz w:val="24"/>
          <w:szCs w:val="24"/>
        </w:rPr>
        <w:t xml:space="preserve">Zásada úcty k človeku: </w:t>
      </w:r>
      <w:r>
        <w:rPr>
          <w:rFonts w:ascii="Times New Roman" w:hAnsi="Times New Roman" w:cs="Times New Roman"/>
          <w:sz w:val="24"/>
          <w:szCs w:val="24"/>
        </w:rPr>
        <w:t xml:space="preserve">• má výrazne mravný podtext, najmä v chápaní neprekročenia určitej hranice (napr. ľudskej dôstojnosti).  </w:t>
      </w:r>
    </w:p>
    <w:p w:rsidR="00023804" w:rsidRDefault="00023804" w:rsidP="00023804">
      <w:pPr>
        <w:jc w:val="center"/>
        <w:rPr>
          <w:rFonts w:ascii="Times New Roman" w:hAnsi="Times New Roman" w:cs="Times New Roman"/>
          <w:b/>
          <w:sz w:val="28"/>
          <w:szCs w:val="28"/>
        </w:rPr>
      </w:pPr>
      <w:r>
        <w:rPr>
          <w:rFonts w:ascii="Times New Roman" w:hAnsi="Times New Roman" w:cs="Times New Roman"/>
          <w:b/>
          <w:sz w:val="28"/>
          <w:szCs w:val="28"/>
        </w:rPr>
        <w:t>Plán aktivít na školský rok 2023/2024 pre I. stupeň ZŠ</w:t>
      </w:r>
    </w:p>
    <w:p w:rsidR="00023804" w:rsidRDefault="00023804" w:rsidP="00023804">
      <w:pPr>
        <w:jc w:val="center"/>
        <w:rPr>
          <w:rFonts w:ascii="Times New Roman" w:hAnsi="Times New Roman" w:cs="Times New Roman"/>
          <w:b/>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34"/>
        <w:gridCol w:w="6912"/>
        <w:gridCol w:w="1741"/>
      </w:tblGrid>
      <w:tr w:rsidR="00023804" w:rsidTr="00023804">
        <w:trPr>
          <w:trHeight w:val="412"/>
        </w:trPr>
        <w:tc>
          <w:tcPr>
            <w:tcW w:w="534" w:type="dxa"/>
            <w:tcBorders>
              <w:top w:val="single" w:sz="8" w:space="0" w:color="000000"/>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M.</w:t>
            </w:r>
          </w:p>
        </w:tc>
        <w:tc>
          <w:tcPr>
            <w:tcW w:w="6912" w:type="dxa"/>
            <w:tcBorders>
              <w:top w:val="single" w:sz="8" w:space="0" w:color="000000"/>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Aktivity pre I. stupeň ZŠ (roč. 1. - 4.)</w:t>
            </w:r>
          </w:p>
        </w:tc>
        <w:tc>
          <w:tcPr>
            <w:tcW w:w="1741" w:type="dxa"/>
            <w:tcBorders>
              <w:top w:val="single" w:sz="8" w:space="0" w:color="000000"/>
              <w:left w:val="single" w:sz="8"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Zodp.:</w:t>
            </w:r>
          </w:p>
        </w:tc>
      </w:tr>
      <w:tr w:rsidR="00023804" w:rsidTr="00023804">
        <w:trPr>
          <w:trHeight w:val="678"/>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IX.</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b/>
                <w:lang w:val="sk-SK"/>
              </w:rPr>
            </w:pPr>
            <w:r>
              <w:t xml:space="preserve">Zrealizovať v rámci triednických hodín besedu na tému </w:t>
            </w:r>
            <w:r>
              <w:rPr>
                <w:b/>
              </w:rPr>
              <w:t>Ako som prežil prázdniny.</w:t>
            </w:r>
            <w:r>
              <w:rPr>
                <w:b/>
                <w:lang w:val="sk-SK"/>
              </w:rPr>
              <w:t xml:space="preserve"> Moja rodina</w:t>
            </w:r>
          </w:p>
          <w:p w:rsidR="00023804" w:rsidRDefault="00023804">
            <w:pPr>
              <w:pStyle w:val="Zkladntext"/>
              <w:snapToGrid w:val="0"/>
              <w:spacing w:line="254" w:lineRule="auto"/>
              <w:rPr>
                <w:lang w:val="sk-SK"/>
              </w:rPr>
            </w:pPr>
            <w:r>
              <w:rPr>
                <w:b/>
                <w:lang w:val="sk-SK"/>
              </w:rPr>
              <w:t xml:space="preserve">O troch grošoch – </w:t>
            </w:r>
            <w:r>
              <w:rPr>
                <w:lang w:val="sk-SK"/>
              </w:rPr>
              <w:t>eurá a ich využitie, hospodárenie s peniazmi</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 uč., vyuč. </w:t>
            </w:r>
          </w:p>
        </w:tc>
      </w:tr>
      <w:tr w:rsidR="00023804" w:rsidTr="00023804">
        <w:trPr>
          <w:trHeight w:val="87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jc w:val="left"/>
              <w:rPr>
                <w:b/>
                <w:bCs/>
              </w:rPr>
            </w:pPr>
            <w:r>
              <w:t>Zrealizovať súťaž o najoriginálnejšiu výtvarnú prácu na tému</w:t>
            </w:r>
            <w:r>
              <w:rPr>
                <w:lang w:val="sk-SK"/>
              </w:rPr>
              <w:t xml:space="preserve"> </w:t>
            </w:r>
            <w:r>
              <w:t xml:space="preserve"> </w:t>
            </w:r>
            <w:r>
              <w:rPr>
                <w:b/>
                <w:bCs/>
                <w:lang w:val="sk-SK"/>
              </w:rPr>
              <w:t>Jeseň v našej škole</w:t>
            </w:r>
          </w:p>
          <w:p w:rsidR="00023804" w:rsidRDefault="00023804">
            <w:pPr>
              <w:pStyle w:val="Zkladntext"/>
              <w:snapToGrid w:val="0"/>
              <w:spacing w:line="254" w:lineRule="auto"/>
              <w:jc w:val="left"/>
              <w:rPr>
                <w:b/>
                <w:bCs/>
              </w:rPr>
            </w:pPr>
            <w:r>
              <w:t xml:space="preserve"> </w:t>
            </w:r>
            <w:r>
              <w:rPr>
                <w:b/>
                <w:bCs/>
              </w:rPr>
              <w:t>Mesiac úcty k starším</w:t>
            </w:r>
            <w:r>
              <w:t xml:space="preserve">                                                                                       </w:t>
            </w:r>
          </w:p>
          <w:p w:rsidR="00023804" w:rsidRDefault="00023804">
            <w:pPr>
              <w:pStyle w:val="Zkladntext"/>
              <w:spacing w:line="254" w:lineRule="auto"/>
              <w:jc w:val="left"/>
              <w:rPr>
                <w:b/>
                <w:bCs/>
                <w:lang w:val="sk-SK"/>
              </w:rPr>
            </w:pPr>
            <w:r>
              <w:t xml:space="preserve">Uskutočniť súťaž v rámci školy </w:t>
            </w:r>
            <w:r>
              <w:rPr>
                <w:lang w:val="sk-SK"/>
              </w:rPr>
              <w:t xml:space="preserve">- </w:t>
            </w:r>
            <w:r>
              <w:rPr>
                <w:b/>
                <w:bCs/>
                <w:lang w:val="sk-SK"/>
              </w:rPr>
              <w:t xml:space="preserve"> Najslušnejší žiaci</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Mgr. Beňková</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Tr. uč. 1. – 4. r.</w:t>
            </w:r>
          </w:p>
        </w:tc>
      </w:tr>
      <w:tr w:rsidR="00023804" w:rsidTr="00023804">
        <w:trPr>
          <w:trHeight w:val="90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XI.</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pacing w:line="254" w:lineRule="auto"/>
            </w:pPr>
            <w:r>
              <w:rPr>
                <w:lang w:val="sk-SK"/>
              </w:rPr>
              <w:t>Póla radí deťom – dopravná výchova a bezpečnosť</w:t>
            </w:r>
            <w:r>
              <w:t xml:space="preserve"> </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E. Fiľková</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1.- 4. roč.</w:t>
            </w:r>
          </w:p>
        </w:tc>
      </w:tr>
      <w:tr w:rsidR="00023804" w:rsidTr="00023804">
        <w:trPr>
          <w:trHeight w:val="915"/>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XII.</w:t>
            </w:r>
          </w:p>
        </w:tc>
        <w:tc>
          <w:tcPr>
            <w:tcW w:w="6912" w:type="dxa"/>
            <w:tcBorders>
              <w:top w:val="nil"/>
              <w:left w:val="single" w:sz="4" w:space="0" w:color="000000"/>
              <w:bottom w:val="single" w:sz="4" w:space="0" w:color="000000"/>
              <w:right w:val="nil"/>
            </w:tcBorders>
            <w:vAlign w:val="bottom"/>
            <w:hideMark/>
          </w:tcPr>
          <w:p w:rsidR="00023804" w:rsidRDefault="00023804">
            <w:pPr>
              <w:snapToGrid w:val="0"/>
              <w:rPr>
                <w:rFonts w:ascii="Times New Roman" w:hAnsi="Times New Roman" w:cs="Times New Roman"/>
              </w:rPr>
            </w:pPr>
            <w:r>
              <w:rPr>
                <w:rFonts w:ascii="Times New Roman" w:hAnsi="Times New Roman" w:cs="Times New Roman"/>
              </w:rPr>
              <w:t xml:space="preserve">Rozhlasová relácia k Vianociam –  </w:t>
            </w:r>
            <w:r>
              <w:rPr>
                <w:rFonts w:ascii="Times New Roman" w:hAnsi="Times New Roman" w:cs="Times New Roman"/>
                <w:b/>
              </w:rPr>
              <w:t xml:space="preserve">Čarovné Vianoce - </w:t>
            </w:r>
            <w:r>
              <w:rPr>
                <w:rFonts w:ascii="Times New Roman" w:hAnsi="Times New Roman" w:cs="Times New Roman"/>
              </w:rPr>
              <w:t xml:space="preserve">posolstvo Vianoc – zvyky a tradície                                                   </w:t>
            </w:r>
          </w:p>
          <w:p w:rsidR="00023804" w:rsidRDefault="00023804">
            <w:pPr>
              <w:rPr>
                <w:rFonts w:ascii="Times New Roman" w:hAnsi="Times New Roman" w:cs="Times New Roman"/>
                <w:sz w:val="24"/>
                <w:szCs w:val="24"/>
              </w:rPr>
            </w:pPr>
            <w:r>
              <w:rPr>
                <w:rFonts w:ascii="Times New Roman" w:hAnsi="Times New Roman" w:cs="Times New Roman"/>
                <w:b/>
                <w:sz w:val="24"/>
                <w:szCs w:val="24"/>
              </w:rPr>
              <w:t>Vianočné pozdravy</w:t>
            </w:r>
            <w:r>
              <w:rPr>
                <w:rFonts w:ascii="Times New Roman" w:hAnsi="Times New Roman" w:cs="Times New Roman"/>
                <w:sz w:val="24"/>
                <w:szCs w:val="24"/>
              </w:rPr>
              <w:t xml:space="preserve"> – úcta a vďaka bývalým učiteľom a uč. na MD</w:t>
            </w:r>
          </w:p>
          <w:p w:rsidR="00023804" w:rsidRDefault="00023804">
            <w:pPr>
              <w:rPr>
                <w:rFonts w:ascii="Times New Roman" w:hAnsi="Times New Roman" w:cs="Times New Roman"/>
              </w:rPr>
            </w:pPr>
            <w:r>
              <w:rPr>
                <w:rFonts w:ascii="Times New Roman" w:hAnsi="Times New Roman" w:cs="Times New Roman"/>
              </w:rPr>
              <w:t xml:space="preserve">Posolstvo Vianoc – zvyky a tradície                                                   </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V. Beňková</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Tr. uč. 1. – 4. r.</w:t>
            </w:r>
          </w:p>
        </w:tc>
      </w:tr>
      <w:tr w:rsidR="00023804" w:rsidTr="00023804">
        <w:trPr>
          <w:trHeight w:val="75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912" w:type="dxa"/>
            <w:tcBorders>
              <w:top w:val="nil"/>
              <w:left w:val="single" w:sz="4" w:space="0" w:color="000000"/>
              <w:bottom w:val="single" w:sz="4" w:space="0" w:color="000000"/>
              <w:right w:val="nil"/>
            </w:tcBorders>
            <w:vAlign w:val="bottom"/>
          </w:tcPr>
          <w:p w:rsidR="00023804" w:rsidRDefault="00023804">
            <w:pPr>
              <w:pStyle w:val="Zkladntext"/>
              <w:snapToGrid w:val="0"/>
              <w:spacing w:line="254" w:lineRule="auto"/>
            </w:pPr>
          </w:p>
          <w:p w:rsidR="00023804" w:rsidRDefault="00023804">
            <w:pPr>
              <w:pStyle w:val="Zkladntext"/>
              <w:spacing w:line="254" w:lineRule="auto"/>
            </w:pPr>
            <w:r>
              <w:t>Nástrahy súčasnej doby a ich negatívne vplyvy na človeka –</w:t>
            </w:r>
            <w:r>
              <w:rPr>
                <w:lang w:val="sk-SK"/>
              </w:rPr>
              <w:t xml:space="preserve"> </w:t>
            </w:r>
            <w:r>
              <w:t xml:space="preserve"> </w:t>
            </w:r>
            <w:r>
              <w:rPr>
                <w:b/>
                <w:bCs/>
              </w:rPr>
              <w:t>Zaspievaj slávi</w:t>
            </w:r>
            <w:r>
              <w:rPr>
                <w:b/>
                <w:bCs/>
                <w:lang w:val="sk-SK"/>
              </w:rPr>
              <w:t>ček</w:t>
            </w:r>
            <w:r>
              <w:t xml:space="preserve"> – súťaž v speve ľudových piesní</w:t>
            </w:r>
          </w:p>
          <w:p w:rsidR="00023804" w:rsidRDefault="00023804">
            <w:pPr>
              <w:pStyle w:val="Zkladntext"/>
              <w:spacing w:line="254" w:lineRule="auto"/>
              <w:rPr>
                <w:b/>
                <w:bCs/>
                <w:lang w:val="sk-SK"/>
              </w:rPr>
            </w:pPr>
            <w:r>
              <w:t xml:space="preserve">Športom k zdraviu – hry na snehu – </w:t>
            </w:r>
            <w:r>
              <w:rPr>
                <w:lang w:val="sk-SK"/>
              </w:rPr>
              <w:t>„</w:t>
            </w:r>
            <w:r>
              <w:t xml:space="preserve"> </w:t>
            </w:r>
            <w:r>
              <w:rPr>
                <w:b/>
                <w:bCs/>
                <w:lang w:val="sk-SK"/>
              </w:rPr>
              <w:t>Postavme si snehuliaka“</w:t>
            </w:r>
          </w:p>
          <w:p w:rsidR="00023804" w:rsidRDefault="00023804">
            <w:pPr>
              <w:pStyle w:val="Zkladntext"/>
              <w:spacing w:line="254" w:lineRule="auto"/>
              <w:rPr>
                <w:lang w:val="sk-SK"/>
              </w:rPr>
            </w:pPr>
          </w:p>
        </w:tc>
        <w:tc>
          <w:tcPr>
            <w:tcW w:w="1741" w:type="dxa"/>
            <w:tcBorders>
              <w:top w:val="nil"/>
              <w:left w:val="single" w:sz="4"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E. Fiľková,</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J. Vrabeľová</w:t>
            </w:r>
          </w:p>
        </w:tc>
      </w:tr>
      <w:tr w:rsidR="00023804" w:rsidTr="00023804">
        <w:trPr>
          <w:trHeight w:val="78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b/>
                <w:lang w:val="sk-SK"/>
              </w:rPr>
            </w:pPr>
            <w:r>
              <w:rPr>
                <w:b/>
              </w:rPr>
              <w:t>Deň sv. Valentína</w:t>
            </w:r>
            <w:r>
              <w:rPr>
                <w:b/>
                <w:lang w:val="sk-SK"/>
              </w:rPr>
              <w:t xml:space="preserve"> - aktivity</w:t>
            </w:r>
            <w:r>
              <w:rPr>
                <w:b/>
              </w:rPr>
              <w:t xml:space="preserve"> </w:t>
            </w:r>
          </w:p>
          <w:p w:rsidR="00023804" w:rsidRDefault="00023804">
            <w:pPr>
              <w:pStyle w:val="Zkladntext"/>
              <w:spacing w:line="254" w:lineRule="auto"/>
            </w:pPr>
            <w:r>
              <w:t xml:space="preserve">                                                        </w:t>
            </w:r>
          </w:p>
          <w:p w:rsidR="00023804" w:rsidRDefault="00023804">
            <w:pPr>
              <w:rPr>
                <w:rFonts w:ascii="Times New Roman" w:hAnsi="Times New Roman" w:cs="Times New Roman"/>
                <w:sz w:val="24"/>
                <w:szCs w:val="24"/>
              </w:rPr>
            </w:pPr>
            <w:r>
              <w:rPr>
                <w:rFonts w:ascii="Times New Roman" w:hAnsi="Times New Roman" w:cs="Times New Roman"/>
                <w:b/>
                <w:sz w:val="24"/>
                <w:szCs w:val="24"/>
              </w:rPr>
              <w:t>Karneva</w:t>
            </w:r>
            <w:r>
              <w:rPr>
                <w:rFonts w:ascii="Times New Roman" w:hAnsi="Times New Roman" w:cs="Times New Roman"/>
                <w:sz w:val="24"/>
                <w:szCs w:val="24"/>
              </w:rPr>
              <w:t xml:space="preserve">l </w:t>
            </w:r>
          </w:p>
        </w:tc>
        <w:tc>
          <w:tcPr>
            <w:tcW w:w="1741" w:type="dxa"/>
            <w:tcBorders>
              <w:top w:val="single" w:sz="4" w:space="0" w:color="000000"/>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S. Mattová Schonová,</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 1. – 4. r. </w:t>
            </w:r>
          </w:p>
        </w:tc>
      </w:tr>
      <w:tr w:rsidR="00023804" w:rsidTr="00023804">
        <w:trPr>
          <w:trHeight w:val="81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pPr>
            <w:r>
              <w:rPr>
                <w:b/>
              </w:rPr>
              <w:t>Deň vody</w:t>
            </w:r>
            <w:r>
              <w:t xml:space="preserve">  - aktivity                                                        </w:t>
            </w:r>
          </w:p>
          <w:p w:rsidR="00023804" w:rsidRDefault="00023804">
            <w:pPr>
              <w:rPr>
                <w:rFonts w:ascii="Times New Roman" w:hAnsi="Times New Roman" w:cs="Times New Roman"/>
                <w:sz w:val="24"/>
                <w:szCs w:val="24"/>
              </w:rPr>
            </w:pPr>
            <w:r>
              <w:rPr>
                <w:rFonts w:ascii="Times New Roman" w:hAnsi="Times New Roman" w:cs="Times New Roman"/>
                <w:b/>
                <w:sz w:val="24"/>
                <w:szCs w:val="24"/>
              </w:rPr>
              <w:t>MISS BÁBIKA</w:t>
            </w:r>
            <w:r>
              <w:rPr>
                <w:rFonts w:ascii="Times New Roman" w:hAnsi="Times New Roman" w:cs="Times New Roman"/>
                <w:sz w:val="24"/>
                <w:szCs w:val="24"/>
              </w:rPr>
              <w:t xml:space="preserve"> pre žiakov 1. – 4. roč.</w:t>
            </w:r>
          </w:p>
        </w:tc>
        <w:tc>
          <w:tcPr>
            <w:tcW w:w="1741" w:type="dxa"/>
            <w:tcBorders>
              <w:top w:val="nil"/>
              <w:left w:val="single" w:sz="4" w:space="0" w:color="000000"/>
              <w:bottom w:val="nil"/>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Uč. 1. – 4. r.</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Mgr. Beňková</w:t>
            </w:r>
          </w:p>
        </w:tc>
      </w:tr>
      <w:tr w:rsidR="00023804" w:rsidTr="00023804">
        <w:trPr>
          <w:trHeight w:val="96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912" w:type="dxa"/>
            <w:tcBorders>
              <w:top w:val="nil"/>
              <w:left w:val="single" w:sz="4" w:space="0" w:color="000000"/>
              <w:bottom w:val="single" w:sz="4" w:space="0" w:color="000000"/>
              <w:right w:val="nil"/>
            </w:tcBorders>
            <w:vAlign w:val="bottom"/>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Zvyky a tradície Veľkej noci</w:t>
            </w:r>
            <w:r>
              <w:rPr>
                <w:rFonts w:ascii="Times New Roman" w:hAnsi="Times New Roman" w:cs="Times New Roman"/>
                <w:color w:val="000000"/>
                <w:sz w:val="24"/>
                <w:szCs w:val="24"/>
              </w:rPr>
              <w:t xml:space="preserve"> - rozprávanie</w:t>
            </w:r>
            <w:r>
              <w:rPr>
                <w:rFonts w:ascii="Times New Roman" w:hAnsi="Times New Roman" w:cs="Times New Roman"/>
                <w:color w:val="000000"/>
                <w:sz w:val="24"/>
                <w:szCs w:val="24"/>
              </w:rPr>
              <w:br/>
            </w:r>
            <w:r>
              <w:rPr>
                <w:rFonts w:ascii="Times New Roman" w:hAnsi="Times New Roman" w:cs="Times New Roman"/>
                <w:b/>
                <w:color w:val="000000"/>
                <w:sz w:val="24"/>
                <w:szCs w:val="24"/>
              </w:rPr>
              <w:t>Deň Zeme</w:t>
            </w:r>
            <w:r>
              <w:rPr>
                <w:rFonts w:ascii="Times New Roman" w:hAnsi="Times New Roman" w:cs="Times New Roman"/>
                <w:color w:val="000000"/>
                <w:sz w:val="24"/>
                <w:szCs w:val="24"/>
              </w:rPr>
              <w:t xml:space="preserve"> – maľovanie na chodník, skrášľovanie okolia školy</w:t>
            </w:r>
          </w:p>
          <w:p w:rsidR="00023804" w:rsidRDefault="00023804">
            <w:pPr>
              <w:pStyle w:val="Zkladntext"/>
              <w:spacing w:line="254" w:lineRule="auto"/>
              <w:rPr>
                <w:lang w:val="sk-SK"/>
              </w:rPr>
            </w:pPr>
          </w:p>
        </w:tc>
        <w:tc>
          <w:tcPr>
            <w:tcW w:w="1741" w:type="dxa"/>
            <w:tcBorders>
              <w:top w:val="single" w:sz="4" w:space="0" w:color="000000"/>
              <w:left w:val="single" w:sz="4" w:space="0" w:color="000000"/>
              <w:bottom w:val="single" w:sz="4" w:space="0" w:color="000000"/>
              <w:right w:val="single" w:sz="8" w:space="0" w:color="000000"/>
            </w:tcBorders>
            <w:vAlign w:val="bottom"/>
            <w:hideMark/>
          </w:tcPr>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Ing. M. Schwarzová</w:t>
            </w:r>
          </w:p>
        </w:tc>
      </w:tr>
      <w:tr w:rsidR="00023804" w:rsidTr="00023804">
        <w:trPr>
          <w:trHeight w:val="90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6912"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lang w:val="sk-SK"/>
              </w:rPr>
            </w:pPr>
            <w:r>
              <w:rPr>
                <w:b/>
                <w:lang w:val="sk-SK"/>
              </w:rPr>
              <w:t xml:space="preserve">Hráme sa a zabávame – spoločenské hry – </w:t>
            </w:r>
            <w:r>
              <w:rPr>
                <w:lang w:val="sk-SK"/>
              </w:rPr>
              <w:t>rozvoj prosociálnych vzťahov medzi žiakmi</w:t>
            </w:r>
          </w:p>
          <w:p w:rsidR="00023804" w:rsidRDefault="00023804">
            <w:pPr>
              <w:pStyle w:val="Zkladntext"/>
              <w:snapToGrid w:val="0"/>
              <w:spacing w:line="254" w:lineRule="auto"/>
            </w:pPr>
            <w:r>
              <w:t>Deň matiek – aktivity k sviatku</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E. Fiľková,</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Tr. uč. 1. – 4. r.</w:t>
            </w:r>
          </w:p>
        </w:tc>
      </w:tr>
      <w:tr w:rsidR="00023804" w:rsidTr="00023804">
        <w:trPr>
          <w:trHeight w:val="840"/>
        </w:trPr>
        <w:tc>
          <w:tcPr>
            <w:tcW w:w="534" w:type="dxa"/>
            <w:tcBorders>
              <w:top w:val="nil"/>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6912" w:type="dxa"/>
            <w:tcBorders>
              <w:top w:val="nil"/>
              <w:left w:val="single" w:sz="4" w:space="0" w:color="000000"/>
              <w:bottom w:val="single" w:sz="8" w:space="0" w:color="000000"/>
              <w:right w:val="nil"/>
            </w:tcBorders>
            <w:vAlign w:val="bottom"/>
            <w:hideMark/>
          </w:tcPr>
          <w:p w:rsidR="00023804" w:rsidRDefault="00023804">
            <w:pPr>
              <w:pStyle w:val="Zkladntext"/>
              <w:snapToGrid w:val="0"/>
              <w:spacing w:line="254" w:lineRule="auto"/>
              <w:rPr>
                <w:b/>
              </w:rPr>
            </w:pPr>
            <w:r>
              <w:rPr>
                <w:b/>
              </w:rPr>
              <w:t>Deň detí</w:t>
            </w:r>
            <w:r>
              <w:rPr>
                <w:b/>
                <w:lang w:val="sk-SK"/>
              </w:rPr>
              <w:t xml:space="preserve"> – športovo-zábavné aktivity</w:t>
            </w:r>
            <w:r>
              <w:rPr>
                <w:b/>
              </w:rPr>
              <w:t xml:space="preserve">                                                                            </w:t>
            </w:r>
          </w:p>
          <w:p w:rsidR="00023804" w:rsidRDefault="00023804">
            <w:pPr>
              <w:pStyle w:val="Zkladntext"/>
              <w:spacing w:line="254" w:lineRule="auto"/>
            </w:pPr>
            <w:r>
              <w:t xml:space="preserve">                              </w:t>
            </w:r>
          </w:p>
          <w:p w:rsidR="00023804" w:rsidRDefault="00023804">
            <w:pPr>
              <w:pStyle w:val="Zkladntext"/>
              <w:spacing w:line="254" w:lineRule="auto"/>
              <w:rPr>
                <w:lang w:val="sk-SK"/>
              </w:rPr>
            </w:pPr>
            <w:r>
              <w:rPr>
                <w:b/>
                <w:lang w:val="sk-SK"/>
              </w:rPr>
              <w:t>Rozlúčka s deviatakmi</w:t>
            </w:r>
          </w:p>
        </w:tc>
        <w:tc>
          <w:tcPr>
            <w:tcW w:w="1741" w:type="dxa"/>
            <w:tcBorders>
              <w:top w:val="nil"/>
              <w:left w:val="single" w:sz="4"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J. Vrabeľová,</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Tr. uč. 1. – 4. r.</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- 4. roč.</w:t>
            </w:r>
          </w:p>
        </w:tc>
      </w:tr>
    </w:tbl>
    <w:p w:rsidR="00023804" w:rsidRDefault="00023804" w:rsidP="00023804">
      <w:pPr>
        <w:rPr>
          <w:rFonts w:ascii="Times New Roman" w:hAnsi="Times New Roman" w:cs="Times New Roman"/>
          <w:sz w:val="28"/>
          <w:szCs w:val="28"/>
          <w:lang w:eastAsia="ar-SA"/>
        </w:rPr>
      </w:pPr>
    </w:p>
    <w:p w:rsidR="00023804" w:rsidRDefault="00023804" w:rsidP="00023804">
      <w:pPr>
        <w:jc w:val="center"/>
        <w:rPr>
          <w:rFonts w:ascii="Times New Roman" w:hAnsi="Times New Roman" w:cs="Times New Roman"/>
          <w:b/>
          <w:sz w:val="28"/>
          <w:szCs w:val="28"/>
        </w:rPr>
      </w:pPr>
      <w:r>
        <w:rPr>
          <w:rFonts w:ascii="Times New Roman" w:hAnsi="Times New Roman" w:cs="Times New Roman"/>
          <w:b/>
          <w:sz w:val="28"/>
          <w:szCs w:val="28"/>
        </w:rPr>
        <w:t>Plán aktivít na školský rok 2023/2024 pre II. stupeň ZŠ</w:t>
      </w:r>
    </w:p>
    <w:tbl>
      <w:tblPr>
        <w:tblW w:w="0" w:type="auto"/>
        <w:tblInd w:w="70" w:type="dxa"/>
        <w:tblLayout w:type="fixed"/>
        <w:tblCellMar>
          <w:left w:w="70" w:type="dxa"/>
          <w:right w:w="70" w:type="dxa"/>
        </w:tblCellMar>
        <w:tblLook w:val="04A0" w:firstRow="1" w:lastRow="0" w:firstColumn="1" w:lastColumn="0" w:noHBand="0" w:noVBand="1"/>
      </w:tblPr>
      <w:tblGrid>
        <w:gridCol w:w="534"/>
        <w:gridCol w:w="6663"/>
        <w:gridCol w:w="1741"/>
      </w:tblGrid>
      <w:tr w:rsidR="00023804" w:rsidTr="00023804">
        <w:trPr>
          <w:trHeight w:val="315"/>
        </w:trPr>
        <w:tc>
          <w:tcPr>
            <w:tcW w:w="534" w:type="dxa"/>
            <w:tcBorders>
              <w:top w:val="single" w:sz="8" w:space="0" w:color="000000"/>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M.</w:t>
            </w:r>
          </w:p>
        </w:tc>
        <w:tc>
          <w:tcPr>
            <w:tcW w:w="6663" w:type="dxa"/>
            <w:tcBorders>
              <w:top w:val="single" w:sz="8" w:space="0" w:color="000000"/>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b/>
                <w:color w:val="000000"/>
                <w:sz w:val="24"/>
                <w:szCs w:val="24"/>
              </w:rPr>
              <w:t>A</w:t>
            </w:r>
            <w:r>
              <w:rPr>
                <w:rFonts w:ascii="Times New Roman" w:hAnsi="Times New Roman" w:cs="Times New Roman"/>
                <w:color w:val="000000"/>
                <w:sz w:val="24"/>
                <w:szCs w:val="24"/>
              </w:rPr>
              <w:t>ktivity pre II. stupeň - (5. - 9. roč.)</w:t>
            </w:r>
          </w:p>
        </w:tc>
        <w:tc>
          <w:tcPr>
            <w:tcW w:w="1741" w:type="dxa"/>
            <w:tcBorders>
              <w:top w:val="single" w:sz="8" w:space="0" w:color="000000"/>
              <w:left w:val="single" w:sz="8"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Zodp.:</w:t>
            </w:r>
          </w:p>
        </w:tc>
      </w:tr>
      <w:tr w:rsidR="00023804" w:rsidTr="00023804">
        <w:trPr>
          <w:trHeight w:val="765"/>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IX.</w:t>
            </w:r>
          </w:p>
        </w:tc>
        <w:tc>
          <w:tcPr>
            <w:tcW w:w="6663" w:type="dxa"/>
            <w:tcBorders>
              <w:top w:val="nil"/>
              <w:left w:val="single" w:sz="4" w:space="0" w:color="000000"/>
              <w:bottom w:val="single" w:sz="4" w:space="0" w:color="000000"/>
              <w:right w:val="nil"/>
            </w:tcBorders>
            <w:vAlign w:val="bottom"/>
            <w:hideMark/>
          </w:tcPr>
          <w:p w:rsidR="00023804" w:rsidRDefault="00023804">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Moja rodina</w:t>
            </w:r>
            <w:r>
              <w:rPr>
                <w:rFonts w:ascii="Times New Roman" w:hAnsi="Times New Roman" w:cs="Times New Roman"/>
                <w:color w:val="000000"/>
                <w:sz w:val="24"/>
                <w:szCs w:val="24"/>
              </w:rPr>
              <w:t xml:space="preserve"> - aktivita II. stupeň (roč. 5. - 9.)</w:t>
            </w:r>
          </w:p>
          <w:p w:rsidR="00023804" w:rsidRDefault="0002380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Slušnosť a tolerancia. Úcta k životu. Priateľstvo</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 uč. 5. – 9. r. </w:t>
            </w:r>
          </w:p>
        </w:tc>
      </w:tr>
      <w:tr w:rsidR="00023804" w:rsidTr="00023804">
        <w:trPr>
          <w:trHeight w:val="87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6663"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jc w:val="left"/>
              <w:rPr>
                <w:b/>
                <w:bCs/>
              </w:rPr>
            </w:pPr>
            <w:r>
              <w:t xml:space="preserve">Zrealizovať súťaž o najoriginálnejšiu výtvarnú prácu na tému - </w:t>
            </w:r>
            <w:r>
              <w:rPr>
                <w:b/>
                <w:bCs/>
                <w:lang w:val="sk-SK"/>
              </w:rPr>
              <w:t>Jeseň v našej škole</w:t>
            </w:r>
          </w:p>
          <w:p w:rsidR="00023804" w:rsidRDefault="00023804">
            <w:pPr>
              <w:pStyle w:val="Zkladntext"/>
              <w:spacing w:line="254" w:lineRule="auto"/>
              <w:jc w:val="left"/>
            </w:pPr>
            <w:r>
              <w:t>Zrealizovať rozhlasovú reláciu –</w:t>
            </w:r>
            <w:r>
              <w:rPr>
                <w:lang w:val="sk-SK"/>
              </w:rPr>
              <w:t xml:space="preserve"> </w:t>
            </w:r>
            <w:r>
              <w:rPr>
                <w:b/>
                <w:bCs/>
              </w:rPr>
              <w:t>Mesiac úcty k starším</w:t>
            </w:r>
            <w:r>
              <w:t xml:space="preserve">                                                                                      </w:t>
            </w:r>
          </w:p>
          <w:p w:rsidR="00023804" w:rsidRDefault="00023804">
            <w:pPr>
              <w:pStyle w:val="Zkladntext"/>
              <w:snapToGrid w:val="0"/>
              <w:spacing w:line="254" w:lineRule="auto"/>
              <w:jc w:val="left"/>
              <w:rPr>
                <w:b/>
                <w:bCs/>
                <w:color w:val="000000"/>
                <w:sz w:val="24"/>
                <w:szCs w:val="24"/>
                <w:lang w:val="sk-SK"/>
              </w:rPr>
            </w:pPr>
            <w:r>
              <w:rPr>
                <w:color w:val="000000"/>
                <w:sz w:val="24"/>
                <w:szCs w:val="24"/>
              </w:rPr>
              <w:t>Uskutočniť súťaž v rámci školy -</w:t>
            </w:r>
            <w:r>
              <w:rPr>
                <w:b/>
                <w:bCs/>
                <w:color w:val="000000"/>
                <w:sz w:val="24"/>
                <w:szCs w:val="24"/>
              </w:rPr>
              <w:t xml:space="preserve"> </w:t>
            </w:r>
            <w:r>
              <w:rPr>
                <w:b/>
                <w:bCs/>
                <w:color w:val="000000"/>
                <w:sz w:val="24"/>
                <w:szCs w:val="24"/>
                <w:lang w:val="sk-SK"/>
              </w:rPr>
              <w:t>Najslušnejší žiaci</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Beňková</w:t>
            </w: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tc>
      </w:tr>
      <w:tr w:rsidR="00023804" w:rsidTr="00023804">
        <w:trPr>
          <w:trHeight w:val="90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XI.</w:t>
            </w:r>
          </w:p>
        </w:tc>
        <w:tc>
          <w:tcPr>
            <w:tcW w:w="6663"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sz w:val="24"/>
                <w:szCs w:val="24"/>
                <w:lang w:val="sk-SK"/>
              </w:rPr>
            </w:pPr>
            <w:r>
              <w:rPr>
                <w:sz w:val="24"/>
                <w:szCs w:val="24"/>
              </w:rPr>
              <w:t xml:space="preserve">Beseda </w:t>
            </w:r>
            <w:r>
              <w:rPr>
                <w:sz w:val="24"/>
                <w:szCs w:val="24"/>
                <w:lang w:val="sk-SK"/>
              </w:rPr>
              <w:t>s lekárkou</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V. Beňková</w:t>
            </w:r>
          </w:p>
        </w:tc>
      </w:tr>
      <w:tr w:rsidR="00023804" w:rsidTr="00023804">
        <w:trPr>
          <w:trHeight w:val="915"/>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XII.</w:t>
            </w:r>
          </w:p>
        </w:tc>
        <w:tc>
          <w:tcPr>
            <w:tcW w:w="6663" w:type="dxa"/>
            <w:tcBorders>
              <w:top w:val="nil"/>
              <w:left w:val="single" w:sz="4" w:space="0" w:color="000000"/>
              <w:bottom w:val="single" w:sz="4" w:space="0" w:color="000000"/>
              <w:right w:val="nil"/>
            </w:tcBorders>
            <w:vAlign w:val="bottom"/>
            <w:hideMark/>
          </w:tcPr>
          <w:p w:rsidR="00023804" w:rsidRDefault="00023804">
            <w:pPr>
              <w:snapToGri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Čarovné Vianoce</w:t>
            </w:r>
            <w:r>
              <w:rPr>
                <w:rFonts w:ascii="Times New Roman" w:hAnsi="Times New Roman" w:cs="Times New Roman"/>
              </w:rPr>
              <w:t xml:space="preserve"> - posolstvo Vianoc – zvyky a tradície                                               </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Mgr. Beňková</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 uč. 5. – 9. r. </w:t>
            </w:r>
          </w:p>
        </w:tc>
      </w:tr>
      <w:tr w:rsidR="00023804" w:rsidTr="00023804">
        <w:trPr>
          <w:trHeight w:val="75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663"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b/>
                <w:bCs/>
                <w:lang w:val="sk-SK"/>
              </w:rPr>
            </w:pPr>
            <w:r>
              <w:t xml:space="preserve">Športom k zdraviu – hry na snehu – </w:t>
            </w:r>
            <w:r>
              <w:rPr>
                <w:b/>
                <w:lang w:val="sk-SK"/>
              </w:rPr>
              <w:t xml:space="preserve">Postavme si </w:t>
            </w:r>
            <w:r>
              <w:rPr>
                <w:b/>
                <w:bCs/>
              </w:rPr>
              <w:t>snehuliak</w:t>
            </w:r>
            <w:r>
              <w:rPr>
                <w:b/>
                <w:bCs/>
                <w:lang w:val="sk-SK"/>
              </w:rPr>
              <w:t>a</w:t>
            </w:r>
          </w:p>
        </w:tc>
        <w:tc>
          <w:tcPr>
            <w:tcW w:w="1741" w:type="dxa"/>
            <w:tcBorders>
              <w:top w:val="nil"/>
              <w:left w:val="single" w:sz="4"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23804" w:rsidTr="00023804">
        <w:trPr>
          <w:trHeight w:val="78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663" w:type="dxa"/>
            <w:tcBorders>
              <w:top w:val="nil"/>
              <w:left w:val="single" w:sz="4" w:space="0" w:color="000000"/>
              <w:bottom w:val="single" w:sz="4" w:space="0" w:color="000000"/>
              <w:right w:val="nil"/>
            </w:tcBorders>
            <w:vAlign w:val="bottom"/>
            <w:hideMark/>
          </w:tcPr>
          <w:p w:rsidR="00023804" w:rsidRDefault="00023804">
            <w:pPr>
              <w:snapToGrid w:val="0"/>
              <w:rPr>
                <w:rFonts w:ascii="Times New Roman" w:hAnsi="Times New Roman" w:cs="Times New Roman"/>
                <w:sz w:val="24"/>
                <w:szCs w:val="24"/>
              </w:rPr>
            </w:pPr>
            <w:r>
              <w:rPr>
                <w:rFonts w:ascii="Times New Roman" w:hAnsi="Times New Roman" w:cs="Times New Roman"/>
                <w:b/>
                <w:color w:val="000000"/>
                <w:sz w:val="24"/>
                <w:szCs w:val="24"/>
              </w:rPr>
              <w:t>Deň sv. Valentína</w:t>
            </w:r>
            <w:r>
              <w:rPr>
                <w:rFonts w:ascii="Times New Roman" w:hAnsi="Times New Roman" w:cs="Times New Roman"/>
                <w:color w:val="000000"/>
                <w:sz w:val="24"/>
                <w:szCs w:val="24"/>
              </w:rPr>
              <w:t xml:space="preserve"> – aktivity</w:t>
            </w:r>
            <w:r>
              <w:rPr>
                <w:rFonts w:ascii="Times New Roman" w:hAnsi="Times New Roman" w:cs="Times New Roman"/>
                <w:sz w:val="24"/>
                <w:szCs w:val="24"/>
              </w:rPr>
              <w:t xml:space="preserve"> </w:t>
            </w:r>
          </w:p>
          <w:p w:rsidR="00023804" w:rsidRDefault="00023804">
            <w:pPr>
              <w:rPr>
                <w:rFonts w:ascii="Times New Roman" w:hAnsi="Times New Roman" w:cs="Times New Roman"/>
                <w:color w:val="000000"/>
                <w:sz w:val="24"/>
                <w:szCs w:val="24"/>
              </w:rPr>
            </w:pPr>
            <w:r>
              <w:rPr>
                <w:rFonts w:ascii="Times New Roman" w:hAnsi="Times New Roman" w:cs="Times New Roman"/>
                <w:sz w:val="24"/>
                <w:szCs w:val="24"/>
              </w:rPr>
              <w:t xml:space="preserve">Fašiangy –  </w:t>
            </w:r>
            <w:r>
              <w:rPr>
                <w:rFonts w:ascii="Times New Roman" w:hAnsi="Times New Roman" w:cs="Times New Roman"/>
                <w:b/>
                <w:sz w:val="24"/>
                <w:szCs w:val="24"/>
              </w:rPr>
              <w:t>Karneval</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tc>
        <w:tc>
          <w:tcPr>
            <w:tcW w:w="1741" w:type="dxa"/>
            <w:tcBorders>
              <w:top w:val="single" w:sz="4" w:space="0" w:color="000000"/>
              <w:left w:val="single" w:sz="4"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tc>
      </w:tr>
      <w:tr w:rsidR="00023804" w:rsidTr="00023804">
        <w:trPr>
          <w:trHeight w:val="81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663" w:type="dxa"/>
            <w:tcBorders>
              <w:top w:val="nil"/>
              <w:left w:val="single" w:sz="4"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sz w:val="24"/>
                <w:szCs w:val="24"/>
              </w:rPr>
              <w:t>D</w:t>
            </w:r>
            <w:r>
              <w:rPr>
                <w:rFonts w:ascii="Times New Roman" w:hAnsi="Times New Roman" w:cs="Times New Roman"/>
                <w:b/>
                <w:sz w:val="24"/>
                <w:szCs w:val="24"/>
              </w:rPr>
              <w:t>eň vody</w:t>
            </w:r>
            <w:r>
              <w:rPr>
                <w:rFonts w:ascii="Times New Roman" w:hAnsi="Times New Roman" w:cs="Times New Roman"/>
                <w:sz w:val="24"/>
                <w:szCs w:val="24"/>
              </w:rPr>
              <w:t xml:space="preserve">  - aktivity                                                                     </w:t>
            </w:r>
            <w:r>
              <w:rPr>
                <w:rFonts w:ascii="Times New Roman" w:hAnsi="Times New Roman" w:cs="Times New Roman"/>
                <w:color w:val="000000"/>
                <w:sz w:val="24"/>
                <w:szCs w:val="24"/>
              </w:rPr>
              <w:t xml:space="preserve"> </w:t>
            </w:r>
          </w:p>
        </w:tc>
        <w:tc>
          <w:tcPr>
            <w:tcW w:w="1741" w:type="dxa"/>
            <w:tcBorders>
              <w:top w:val="single" w:sz="4" w:space="0" w:color="000000"/>
              <w:left w:val="single" w:sz="4" w:space="0" w:color="000000"/>
              <w:bottom w:val="single" w:sz="4" w:space="0" w:color="000000"/>
              <w:right w:val="single" w:sz="8" w:space="0" w:color="000000"/>
            </w:tcBorders>
            <w:vAlign w:val="bottom"/>
            <w:hideMark/>
          </w:tcPr>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tc>
      </w:tr>
      <w:tr w:rsidR="00023804" w:rsidTr="00023804">
        <w:trPr>
          <w:trHeight w:val="96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663" w:type="dxa"/>
            <w:tcBorders>
              <w:top w:val="nil"/>
              <w:left w:val="single" w:sz="4" w:space="0" w:color="000000"/>
              <w:bottom w:val="single" w:sz="4" w:space="0" w:color="000000"/>
              <w:right w:val="nil"/>
            </w:tcBorders>
            <w:vAlign w:val="bottom"/>
          </w:tcPr>
          <w:p w:rsidR="00023804" w:rsidRDefault="00023804">
            <w:pPr>
              <w:snapToGrid w:val="0"/>
              <w:rPr>
                <w:rFonts w:ascii="Times New Roman" w:hAnsi="Times New Roman" w:cs="Times New Roman"/>
                <w:color w:val="000000"/>
                <w:sz w:val="24"/>
                <w:szCs w:val="24"/>
              </w:rPr>
            </w:pPr>
          </w:p>
          <w:p w:rsidR="00023804" w:rsidRDefault="00023804">
            <w:pPr>
              <w:rPr>
                <w:rFonts w:ascii="Times New Roman" w:hAnsi="Times New Roman" w:cs="Times New Roman"/>
                <w:color w:val="000000"/>
                <w:sz w:val="24"/>
                <w:szCs w:val="24"/>
              </w:rPr>
            </w:pPr>
            <w:r>
              <w:rPr>
                <w:rFonts w:ascii="Times New Roman" w:hAnsi="Times New Roman" w:cs="Times New Roman"/>
                <w:color w:val="000000"/>
                <w:sz w:val="24"/>
                <w:szCs w:val="24"/>
              </w:rPr>
              <w:t>Veľká noc v našej rodine - rozprávanie</w:t>
            </w:r>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Deň Zeme </w:t>
            </w:r>
            <w:r>
              <w:rPr>
                <w:rFonts w:ascii="Times New Roman" w:hAnsi="Times New Roman" w:cs="Times New Roman"/>
                <w:color w:val="000000"/>
                <w:sz w:val="24"/>
                <w:szCs w:val="24"/>
              </w:rPr>
              <w:t>– aktivity + súťaž o najoriginálnejší výtvor z odpadového materiálu, skrášľovanie okolia školy</w:t>
            </w:r>
          </w:p>
        </w:tc>
        <w:tc>
          <w:tcPr>
            <w:tcW w:w="1741" w:type="dxa"/>
            <w:tcBorders>
              <w:top w:val="nil"/>
              <w:left w:val="single" w:sz="4" w:space="0" w:color="000000"/>
              <w:bottom w:val="single" w:sz="4" w:space="0" w:color="000000"/>
              <w:right w:val="single" w:sz="8" w:space="0" w:color="000000"/>
            </w:tcBorders>
            <w:vAlign w:val="bottom"/>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Ing. Schwarzová</w:t>
            </w:r>
          </w:p>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p w:rsidR="00023804" w:rsidRDefault="00023804">
            <w:pPr>
              <w:rPr>
                <w:rFonts w:ascii="Times New Roman" w:hAnsi="Times New Roman" w:cs="Times New Roman"/>
                <w:color w:val="000000"/>
                <w:sz w:val="24"/>
                <w:szCs w:val="24"/>
              </w:rPr>
            </w:pPr>
          </w:p>
        </w:tc>
      </w:tr>
      <w:tr w:rsidR="00023804" w:rsidTr="00023804">
        <w:trPr>
          <w:trHeight w:val="900"/>
        </w:trPr>
        <w:tc>
          <w:tcPr>
            <w:tcW w:w="534" w:type="dxa"/>
            <w:tcBorders>
              <w:top w:val="nil"/>
              <w:left w:val="single" w:sz="8" w:space="0" w:color="000000"/>
              <w:bottom w:val="single" w:sz="4"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6663" w:type="dxa"/>
            <w:tcBorders>
              <w:top w:val="nil"/>
              <w:left w:val="single" w:sz="4" w:space="0" w:color="000000"/>
              <w:bottom w:val="single" w:sz="4" w:space="0" w:color="000000"/>
              <w:right w:val="nil"/>
            </w:tcBorders>
            <w:vAlign w:val="bottom"/>
            <w:hideMark/>
          </w:tcPr>
          <w:p w:rsidR="00023804" w:rsidRDefault="00023804">
            <w:pPr>
              <w:pStyle w:val="Zkladntext"/>
              <w:snapToGrid w:val="0"/>
              <w:spacing w:line="254" w:lineRule="auto"/>
              <w:rPr>
                <w:color w:val="000000"/>
              </w:rPr>
            </w:pPr>
            <w:r>
              <w:rPr>
                <w:b/>
                <w:color w:val="000000"/>
              </w:rPr>
              <w:t>Deň matiek</w:t>
            </w:r>
            <w:r>
              <w:rPr>
                <w:color w:val="000000"/>
              </w:rPr>
              <w:t xml:space="preserve"> – moja mama + slávnostné vystúpenie</w:t>
            </w:r>
          </w:p>
          <w:p w:rsidR="00023804" w:rsidRDefault="00023804">
            <w:pPr>
              <w:rPr>
                <w:rFonts w:ascii="Times New Roman" w:hAnsi="Times New Roman" w:cs="Times New Roman"/>
                <w:sz w:val="24"/>
                <w:szCs w:val="24"/>
              </w:rPr>
            </w:pPr>
            <w:r>
              <w:rPr>
                <w:rFonts w:ascii="Times New Roman" w:hAnsi="Times New Roman" w:cs="Times New Roman"/>
                <w:sz w:val="24"/>
                <w:szCs w:val="24"/>
              </w:rPr>
              <w:t xml:space="preserve">                                                                    </w:t>
            </w:r>
          </w:p>
        </w:tc>
        <w:tc>
          <w:tcPr>
            <w:tcW w:w="1741" w:type="dxa"/>
            <w:tcBorders>
              <w:top w:val="nil"/>
              <w:left w:val="single" w:sz="4" w:space="0" w:color="000000"/>
              <w:bottom w:val="single" w:sz="4"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Tr. uč. 5. – 9. r.</w:t>
            </w:r>
          </w:p>
        </w:tc>
      </w:tr>
      <w:tr w:rsidR="00023804" w:rsidTr="00023804">
        <w:trPr>
          <w:trHeight w:val="840"/>
        </w:trPr>
        <w:tc>
          <w:tcPr>
            <w:tcW w:w="534" w:type="dxa"/>
            <w:tcBorders>
              <w:top w:val="nil"/>
              <w:left w:val="single" w:sz="8" w:space="0" w:color="000000"/>
              <w:bottom w:val="single" w:sz="8" w:space="0" w:color="000000"/>
              <w:right w:val="nil"/>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6663" w:type="dxa"/>
            <w:tcBorders>
              <w:top w:val="nil"/>
              <w:left w:val="single" w:sz="4" w:space="0" w:color="000000"/>
              <w:bottom w:val="single" w:sz="8" w:space="0" w:color="000000"/>
              <w:right w:val="nil"/>
            </w:tcBorders>
            <w:vAlign w:val="bottom"/>
            <w:hideMark/>
          </w:tcPr>
          <w:p w:rsidR="00023804" w:rsidRDefault="00023804">
            <w:pPr>
              <w:pStyle w:val="Zkladntext"/>
              <w:snapToGrid w:val="0"/>
              <w:spacing w:line="254" w:lineRule="auto"/>
              <w:rPr>
                <w:b/>
              </w:rPr>
            </w:pPr>
            <w:r>
              <w:rPr>
                <w:b/>
              </w:rPr>
              <w:t>Deň detí</w:t>
            </w:r>
            <w:r>
              <w:rPr>
                <w:b/>
                <w:lang w:val="sk-SK"/>
              </w:rPr>
              <w:t xml:space="preserve"> – š</w:t>
            </w:r>
            <w:r>
              <w:rPr>
                <w:lang w:val="sk-SK"/>
              </w:rPr>
              <w:t>portovo-zábavné aktivity</w:t>
            </w:r>
            <w:r>
              <w:t xml:space="preserve">                                                                             </w:t>
            </w:r>
          </w:p>
          <w:p w:rsidR="00023804" w:rsidRDefault="00023804">
            <w:pPr>
              <w:pStyle w:val="Zkladntext"/>
              <w:spacing w:line="254" w:lineRule="auto"/>
            </w:pPr>
            <w:r>
              <w:t xml:space="preserve">  </w:t>
            </w:r>
          </w:p>
          <w:p w:rsidR="00023804" w:rsidRDefault="00023804">
            <w:pPr>
              <w:pStyle w:val="Zkladntext"/>
              <w:spacing w:line="254" w:lineRule="auto"/>
            </w:pPr>
            <w:r>
              <w:t xml:space="preserve">                           </w:t>
            </w:r>
          </w:p>
        </w:tc>
        <w:tc>
          <w:tcPr>
            <w:tcW w:w="1741" w:type="dxa"/>
            <w:tcBorders>
              <w:top w:val="nil"/>
              <w:left w:val="single" w:sz="4" w:space="0" w:color="000000"/>
              <w:bottom w:val="single" w:sz="8" w:space="0" w:color="000000"/>
              <w:right w:val="single" w:sz="8" w:space="0" w:color="000000"/>
            </w:tcBorders>
            <w:vAlign w:val="bottom"/>
            <w:hideMark/>
          </w:tcPr>
          <w:p w:rsidR="00023804" w:rsidRDefault="00023804">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 uč. 5. – 9. r. </w:t>
            </w:r>
          </w:p>
        </w:tc>
      </w:tr>
    </w:tbl>
    <w:p w:rsidR="00023804" w:rsidRDefault="00023804" w:rsidP="00023804">
      <w:pPr>
        <w:rPr>
          <w:rFonts w:ascii="Times New Roman" w:hAnsi="Times New Roman" w:cs="Times New Roman"/>
          <w:sz w:val="24"/>
          <w:szCs w:val="24"/>
        </w:rPr>
      </w:pPr>
    </w:p>
    <w:p w:rsidR="00023804" w:rsidRDefault="00023804" w:rsidP="00023804">
      <w:pPr>
        <w:rPr>
          <w:rFonts w:ascii="Times New Roman" w:hAnsi="Times New Roman" w:cs="Times New Roman"/>
          <w:sz w:val="24"/>
          <w:szCs w:val="24"/>
          <w:lang w:eastAsia="ar-SA"/>
        </w:rPr>
      </w:pPr>
      <w:r>
        <w:rPr>
          <w:rFonts w:ascii="Times New Roman" w:hAnsi="Times New Roman" w:cs="Times New Roman"/>
          <w:sz w:val="24"/>
          <w:szCs w:val="24"/>
        </w:rPr>
        <w:t>V Blatných Remetách     05.09.2023                                     Koordinátorka: Mgr. V. Beňková</w:t>
      </w:r>
    </w:p>
    <w:p w:rsidR="00023804" w:rsidRDefault="00023804" w:rsidP="00023804">
      <w:pPr>
        <w:rPr>
          <w:rFonts w:ascii="Calibri" w:hAnsi="Calibri" w:cs="Calibri"/>
        </w:rPr>
      </w:pPr>
    </w:p>
    <w:p w:rsidR="00023804" w:rsidRDefault="00023804" w:rsidP="00023804"/>
    <w:p w:rsidR="00B6339D" w:rsidRDefault="00B6339D"/>
    <w:sectPr w:rsidR="00B6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C3"/>
    <w:rsid w:val="00023804"/>
    <w:rsid w:val="003A1FC3"/>
    <w:rsid w:val="00AE2558"/>
    <w:rsid w:val="00B63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380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023804"/>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ZkladntextChar">
    <w:name w:val="Základný text Char"/>
    <w:basedOn w:val="Predvolenpsmoodseku"/>
    <w:link w:val="Zkladntext"/>
    <w:semiHidden/>
    <w:rsid w:val="00023804"/>
    <w:rPr>
      <w:rFonts w:ascii="Times New Roman" w:eastAsia="Times New Roman"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380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023804"/>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ZkladntextChar">
    <w:name w:val="Základný text Char"/>
    <w:basedOn w:val="Predvolenpsmoodseku"/>
    <w:link w:val="Zkladntext"/>
    <w:semiHidden/>
    <w:rsid w:val="00023804"/>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Vlastnik</cp:lastModifiedBy>
  <cp:revision>2</cp:revision>
  <dcterms:created xsi:type="dcterms:W3CDTF">2023-09-18T06:41:00Z</dcterms:created>
  <dcterms:modified xsi:type="dcterms:W3CDTF">2023-09-18T06:41:00Z</dcterms:modified>
</cp:coreProperties>
</file>