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C" w:rsidRDefault="00190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i/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>
        <w:rPr>
          <w:i/>
        </w:rPr>
        <w:t>Warszawa</w:t>
      </w:r>
      <w:r>
        <w:rPr>
          <w:i/>
          <w:color w:val="000000"/>
        </w:rPr>
        <w:t>, 1</w:t>
      </w:r>
      <w:r>
        <w:rPr>
          <w:i/>
        </w:rPr>
        <w:t>7</w:t>
      </w:r>
      <w:r>
        <w:rPr>
          <w:i/>
          <w:color w:val="000000"/>
        </w:rPr>
        <w:t xml:space="preserve"> </w:t>
      </w:r>
      <w:r>
        <w:rPr>
          <w:i/>
        </w:rPr>
        <w:t>lutego</w:t>
      </w:r>
      <w:r>
        <w:rPr>
          <w:i/>
          <w:color w:val="000000"/>
        </w:rPr>
        <w:t xml:space="preserve"> 2023 r.</w:t>
      </w:r>
      <w:r>
        <w:rPr>
          <w:noProof/>
          <w:lang w:eastAsia="pl-PL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-250187</wp:posOffset>
            </wp:positionV>
            <wp:extent cx="1457325" cy="576152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159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6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C9C" w:rsidRDefault="00643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643C9C" w:rsidRDefault="00643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</w:p>
    <w:p w:rsidR="00643C9C" w:rsidRDefault="00643C9C">
      <w:pPr>
        <w:pStyle w:val="Nagwek2"/>
        <w:keepNext w:val="0"/>
        <w:keepLines w:val="0"/>
        <w:shd w:val="clear" w:color="auto" w:fill="FFFFFF"/>
        <w:spacing w:before="0" w:after="260" w:line="288" w:lineRule="auto"/>
        <w:ind w:left="2" w:hanging="4"/>
        <w:rPr>
          <w:rFonts w:ascii="Arial" w:eastAsia="Arial" w:hAnsi="Arial" w:cs="Arial"/>
          <w:color w:val="1B1B1B"/>
        </w:rPr>
      </w:pPr>
      <w:bookmarkStart w:id="1" w:name="_heading=h.qv8tbxt2cql9" w:colFirst="0" w:colLast="0"/>
      <w:bookmarkEnd w:id="1"/>
    </w:p>
    <w:p w:rsidR="00643C9C" w:rsidRDefault="00190D68">
      <w:pPr>
        <w:pStyle w:val="Nagwek2"/>
        <w:keepNext w:val="0"/>
        <w:keepLines w:val="0"/>
        <w:shd w:val="clear" w:color="auto" w:fill="FFFFFF"/>
        <w:spacing w:before="0" w:after="260" w:line="288" w:lineRule="auto"/>
        <w:ind w:left="2" w:hanging="4"/>
        <w:jc w:val="center"/>
        <w:rPr>
          <w:rFonts w:ascii="Arial" w:eastAsia="Arial" w:hAnsi="Arial" w:cs="Arial"/>
          <w:color w:val="1B1B1B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1B1B1B"/>
        </w:rPr>
        <w:t>Mobilne Laboratoria Przyszłości to nowoczesne technologie na lekcjach w polskich szkołach</w:t>
      </w:r>
    </w:p>
    <w:p w:rsidR="00643C9C" w:rsidRDefault="00190D68">
      <w:pPr>
        <w:shd w:val="clear" w:color="auto" w:fill="FFFFFF"/>
        <w:spacing w:after="220" w:line="276" w:lineRule="auto"/>
        <w:ind w:left="0" w:hanging="2"/>
        <w:jc w:val="both"/>
        <w:rPr>
          <w:rFonts w:ascii="Arial" w:eastAsia="Arial" w:hAnsi="Arial" w:cs="Arial"/>
          <w:b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t>16 specjalnie oznaczonych i wyposażonych w nowoczesny sprzęt busów Mobilnych Laboratoriów Przyszłości, a w nich zespoły edukatorów, którzy od początku września 2022 r. każdego dnia przemierzają dziesiątki kilometrów, by dotrzeć nawet do najdalszych zakątkó</w:t>
      </w:r>
      <w:r>
        <w:rPr>
          <w:rFonts w:ascii="Arial" w:eastAsia="Arial" w:hAnsi="Arial" w:cs="Arial"/>
          <w:b/>
          <w:color w:val="1B1B1B"/>
          <w:sz w:val="20"/>
          <w:szCs w:val="20"/>
        </w:rPr>
        <w:t>w Polski. Tak wygląda projekt edukacyjny, w ramach którego edukatorzy prowadzą pasjonujące zajęcia z wykorzystywania najnowszych technologii dla tysięcy uczniów ze szkół podstawowych.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noProof/>
          <w:color w:val="1B1B1B"/>
          <w:sz w:val="20"/>
          <w:szCs w:val="20"/>
          <w:lang w:eastAsia="pl-PL"/>
        </w:rPr>
        <w:drawing>
          <wp:inline distT="114300" distB="114300" distL="114300" distR="114300">
            <wp:extent cx="5615630" cy="2933700"/>
            <wp:effectExtent l="0" t="0" r="0" b="0"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63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Czym charakteryzują się innowacje technologiczne na miarę XXI wieku? Jak powstaje wydruk 3D? Czym jest sztuczna inteligencja? Do czego służą mikrokontrolery? Tego wszystkiego dowiadują się codziennie dziesiątki uczniów w polskich szkołach podstawowych. Jes</w:t>
      </w:r>
      <w:r>
        <w:rPr>
          <w:rFonts w:ascii="Arial" w:eastAsia="Arial" w:hAnsi="Arial" w:cs="Arial"/>
          <w:color w:val="1B1B1B"/>
          <w:sz w:val="20"/>
          <w:szCs w:val="20"/>
        </w:rPr>
        <w:t>t to możliwe dzięki Programowi Laboratoria Przyszłości i jego projektom, m. in. Mobilnym Laboratoriom Przyszłości, które we wrześniu 2022 r. wyruszyły na drogi wszystkich województw. Zespoły edukatorów z pasją prowadzą dla uczniów interaktywne, pełne zabaw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y lekcje, wspierając rozwój kompetencji przyszłości oraz kluczowych umiejętności takich jak: kooperacja, komunikacja, kreatywność, krytyczne myślenie. Pokazują jak w praktyce można wykorzystywać sprzęt zakupiony dzięki Programowi Laboratoria </w:t>
      </w:r>
      <w:r>
        <w:rPr>
          <w:rFonts w:ascii="Arial" w:eastAsia="Arial" w:hAnsi="Arial" w:cs="Arial"/>
          <w:color w:val="1B1B1B"/>
          <w:sz w:val="20"/>
          <w:szCs w:val="20"/>
        </w:rPr>
        <w:lastRenderedPageBreak/>
        <w:t>Przyszłości do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 wszystkich szkół podstawowych w Polsce. Dzięki programowi, w każdej szkole podstawowej znajduje się </w:t>
      </w:r>
      <w:r>
        <w:rPr>
          <w:rFonts w:ascii="Arial" w:eastAsia="Arial" w:hAnsi="Arial" w:cs="Arial"/>
          <w:b/>
          <w:color w:val="1B1B1B"/>
          <w:sz w:val="20"/>
          <w:szCs w:val="20"/>
        </w:rPr>
        <w:t>drukarka 3D, mikrokontrolery, nowoczesne lutownice oraz sprzęt do nagrań audiowizualnych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, dodatkowo szkoły mogły zakupić sprzęt z listy blisko 180 pozycji 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katalogu dodatkowego, w tym nowoczesne mikroskopy, teleskopy, Gogle VR, narzędzia i wyposażenie pracowni technicznej, kulinarnej, szwalniczej i innych a także roboty, nagłośnienie,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greenscreen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oraz mnóstwo innych propozycji. 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t>Laboratoria Przyszłości to największy w Polsce program edukacyjno-technologiczny realizowany przez Ministerstwo Edukacji i Nauki wraz z partnerami. Dzięki tej wyjątkowej – nie tylko w skali krajowej, ale i międzynarodowej – inwestycji w edukację, szkoły po</w:t>
      </w:r>
      <w:r>
        <w:rPr>
          <w:rFonts w:ascii="Arial" w:eastAsia="Arial" w:hAnsi="Arial" w:cs="Arial"/>
          <w:b/>
          <w:color w:val="1B1B1B"/>
          <w:sz w:val="20"/>
          <w:szCs w:val="20"/>
        </w:rPr>
        <w:t xml:space="preserve">dstawowe oraz ogólnokształcące szkoły artystyczne zostały wyposażone w nowoczesny sprzęt o wartości ponad 1 mld zł. </w:t>
      </w:r>
      <w:r>
        <w:rPr>
          <w:rFonts w:ascii="Arial" w:eastAsia="Arial" w:hAnsi="Arial" w:cs="Arial"/>
          <w:sz w:val="20"/>
          <w:szCs w:val="20"/>
        </w:rPr>
        <w:t xml:space="preserve">Drukarki 3D, sprzęt audio-video, czy mikrokontrolery </w:t>
      </w:r>
      <w:r>
        <w:rPr>
          <w:rFonts w:ascii="Arial" w:eastAsia="Arial" w:hAnsi="Arial" w:cs="Arial"/>
          <w:color w:val="1B1B1B"/>
          <w:sz w:val="20"/>
          <w:szCs w:val="20"/>
        </w:rPr>
        <w:t>już od września 2022 r. obowiązkowo są wykorzystywane podczas zajęć szkolnych i pozwala</w:t>
      </w:r>
      <w:r>
        <w:rPr>
          <w:rFonts w:ascii="Arial" w:eastAsia="Arial" w:hAnsi="Arial" w:cs="Arial"/>
          <w:color w:val="1B1B1B"/>
          <w:sz w:val="20"/>
          <w:szCs w:val="20"/>
        </w:rPr>
        <w:t>ją uczniom rozwijać kompetencje przyszłości, realizować własne projekty i doskonalić umiejętności przydatne na nowoczesnym rynku pracy.</w:t>
      </w:r>
    </w:p>
    <w:p w:rsidR="00643C9C" w:rsidRDefault="0019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Laboratoria Przyszłości opierają się na tzw. kierunkach STEAM (ang. science,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technology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, engineering, art,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mathematics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, </w:t>
      </w:r>
      <w:r>
        <w:rPr>
          <w:rFonts w:ascii="Arial" w:eastAsia="Arial" w:hAnsi="Arial" w:cs="Arial"/>
          <w:color w:val="1B1B1B"/>
          <w:sz w:val="20"/>
          <w:szCs w:val="20"/>
        </w:rPr>
        <w:t>czyli nauka, technologia, inżynieria, sztuka oraz matematyka). Celem projektu jest wyrównanie szans edukacyjnych uczniów w całej Polsce i zapewnienie im warunków do wejścia w przesycony technologią świat z odpowiednimi kompetencjami. Realizację tego celu u</w:t>
      </w:r>
      <w:r>
        <w:rPr>
          <w:rFonts w:ascii="Arial" w:eastAsia="Arial" w:hAnsi="Arial" w:cs="Arial"/>
          <w:color w:val="1B1B1B"/>
          <w:sz w:val="20"/>
          <w:szCs w:val="20"/>
        </w:rPr>
        <w:t>możliwia zapewnienie powszechnego dostępu do nowoczesnych technologii oraz wsparcie nauczycieli poprzez m.in. poprowadzenie lekcji pokazowych w szkołach w ramach Mobilnych Laboratoriów Przyszłości.</w:t>
      </w:r>
    </w:p>
    <w:p w:rsidR="00643C9C" w:rsidRDefault="00643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t>Mobilne Laboratoria Przyszłości od września 2022 r. w spo</w:t>
      </w:r>
      <w:r>
        <w:rPr>
          <w:rFonts w:ascii="Arial" w:eastAsia="Arial" w:hAnsi="Arial" w:cs="Arial"/>
          <w:b/>
          <w:color w:val="1B1B1B"/>
          <w:sz w:val="20"/>
          <w:szCs w:val="20"/>
        </w:rPr>
        <w:t>sób praktyczny wspierają uczniów i nauczycieli w wykorzystywaniu możliwości sprzętu zakupionego w ramach programu Laboratoria Przyszłości.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 To</w:t>
      </w:r>
      <w:r>
        <w:rPr>
          <w:rFonts w:ascii="Arial" w:eastAsia="Arial" w:hAnsi="Arial" w:cs="Arial"/>
          <w:sz w:val="20"/>
          <w:szCs w:val="20"/>
        </w:rPr>
        <w:t xml:space="preserve"> 16 busów oznaczonych i wyposażonych w nowoczesny sprzęt, które wraz z początkiem roku szkolnego, we wrześniu 2022 </w:t>
      </w:r>
      <w:r>
        <w:rPr>
          <w:rFonts w:ascii="Arial" w:eastAsia="Arial" w:hAnsi="Arial" w:cs="Arial"/>
          <w:sz w:val="20"/>
          <w:szCs w:val="20"/>
        </w:rPr>
        <w:t>r., wyruszyły na drogi wszystkich województw. Edukatorzy szkolą nauczycieli oraz prowadzą z uczniami lekcje w formule warsztatowej. Udział w zajęciach jest bezpłatny, a zainteresowane szkoły same zgłaszają chęć zaproszenia Mobilnych Laboratoriów Przyszłośc</w:t>
      </w:r>
      <w:r>
        <w:rPr>
          <w:rFonts w:ascii="Arial" w:eastAsia="Arial" w:hAnsi="Arial" w:cs="Arial"/>
          <w:sz w:val="20"/>
          <w:szCs w:val="20"/>
        </w:rPr>
        <w:t>i poprzez formularz na stronie laboratoria.gov.pl.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Więcej informacji o MLP: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https://www.gov.pl/web/laboratoria/mobilne-laboratoria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 xml:space="preserve">    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Więcej informacji o programie Laboratoria Przys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złości: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https://www.gov.pl/web/laboratoria</w:t>
        </w:r>
      </w:hyperlink>
    </w:p>
    <w:p w:rsidR="00643C9C" w:rsidRDefault="00190D68">
      <w:pPr>
        <w:pStyle w:val="Nagwek3"/>
        <w:keepNext w:val="0"/>
        <w:keepLines w:val="0"/>
        <w:shd w:val="clear" w:color="auto" w:fill="FFFFFF"/>
        <w:spacing w:before="480" w:after="160" w:line="312" w:lineRule="auto"/>
        <w:ind w:left="1" w:hanging="3"/>
        <w:jc w:val="both"/>
        <w:rPr>
          <w:rFonts w:ascii="Arial" w:eastAsia="Arial" w:hAnsi="Arial" w:cs="Arial"/>
          <w:color w:val="1B1B1B"/>
        </w:rPr>
      </w:pPr>
      <w:bookmarkStart w:id="3" w:name="_heading=h.iijm8kjfa23n" w:colFirst="0" w:colLast="0"/>
      <w:bookmarkEnd w:id="3"/>
      <w:r>
        <w:rPr>
          <w:rFonts w:ascii="Arial" w:eastAsia="Arial" w:hAnsi="Arial" w:cs="Arial"/>
          <w:color w:val="1B1B1B"/>
        </w:rPr>
        <w:t>Partnerzy Mobilnych Laboratoriów Przyszłości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t>Instytut Badań Edukacyjnych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 prowadzi interdyscyplinarne badania naukowe nad funkcjonowaniem i efektywnością system</w:t>
      </w:r>
      <w:r>
        <w:rPr>
          <w:rFonts w:ascii="Arial" w:eastAsia="Arial" w:hAnsi="Arial" w:cs="Arial"/>
          <w:color w:val="1B1B1B"/>
          <w:sz w:val="20"/>
          <w:szCs w:val="20"/>
        </w:rPr>
        <w:t>u edukacji w Polsce. Obecnie Instytut jest wiodącą jednostką w obszarze cyfryzacji polskiej edukacji i nauki, odpowiada m.in. za uruchomienie projektu edukacja.gov.pl. Ten innowacyjny projekt pozwoli wszystkim Polakom na dostęp do informacji o ofercie eduk</w:t>
      </w:r>
      <w:r>
        <w:rPr>
          <w:rFonts w:ascii="Arial" w:eastAsia="Arial" w:hAnsi="Arial" w:cs="Arial"/>
          <w:color w:val="1B1B1B"/>
          <w:sz w:val="20"/>
          <w:szCs w:val="20"/>
        </w:rPr>
        <w:t>acyjnej i umożliwi tworzenie spersonalizowanej ścieżki nauczania.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lastRenderedPageBreak/>
        <w:t xml:space="preserve">Centrum </w:t>
      </w:r>
      <w:proofErr w:type="spellStart"/>
      <w:r>
        <w:rPr>
          <w:rFonts w:ascii="Arial" w:eastAsia="Arial" w:hAnsi="Arial" w:cs="Arial"/>
          <w:b/>
          <w:color w:val="1B1B1B"/>
          <w:sz w:val="20"/>
          <w:szCs w:val="20"/>
        </w:rPr>
        <w:t>GovTech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otwiera sektor publiczny na innowacje. Łączy wszystkich, którzy chcą mierzyć się z wyzwaniem transformacji cyfrowej Polski, usprawniać efektywność działania sfery publicznej i podnosić jakość życia obywateli. Centrum współpracuje z przedsiębiorcami, urzęd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nikami, organizacjami pozarządowymi, innowatorami i obywatelami. Organizuje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hackathony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game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-jamy, koordynuje projekty IT, współtworzy programy publiczne i wspiera ich realizację. Centrum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GovTech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współtworzy m.in. Poland. Business Harbour, Laboratoria Prz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yszłości, Karierę Jutra, IT dla kraju,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HackYeah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(największy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hackathon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w Europie), czy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Klimaton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dla miast. Działa również na arenie międzynarodowej, wspierając m.in. działania na rzecz ochrony klimatu w ramach The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CivTech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Alliance Global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Scale-Up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B1B1B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>.</w:t>
      </w:r>
    </w:p>
    <w:p w:rsidR="00643C9C" w:rsidRDefault="00190D68">
      <w:pPr>
        <w:shd w:val="clear" w:color="auto" w:fill="FFFFFF"/>
        <w:spacing w:after="240" w:line="276" w:lineRule="auto"/>
        <w:ind w:left="0" w:hanging="2"/>
        <w:jc w:val="both"/>
      </w:pPr>
      <w:r>
        <w:rPr>
          <w:rFonts w:ascii="Arial" w:eastAsia="Arial" w:hAnsi="Arial" w:cs="Arial"/>
          <w:b/>
          <w:color w:val="1B1B1B"/>
          <w:sz w:val="20"/>
          <w:szCs w:val="20"/>
        </w:rPr>
        <w:t>Ośrodek Rozwoju Edukacji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 jest publiczną placówką doskonalenia nauczycieli o zasięgu ogólnokrajowym prowadzoną przez ministra edukacji i nauki. Powstał 1 stycznia 2010 roku w wyniku połączenia Centralnego Ośrodka Doskonalenia Nauczycieli i Centrum Metodycz</w:t>
      </w:r>
      <w:r>
        <w:rPr>
          <w:rFonts w:ascii="Arial" w:eastAsia="Arial" w:hAnsi="Arial" w:cs="Arial"/>
          <w:color w:val="1B1B1B"/>
          <w:sz w:val="20"/>
          <w:szCs w:val="20"/>
        </w:rPr>
        <w:t xml:space="preserve">nego Pomocy Psychologiczno-Pedagogicznej na podstawie zarządzenia Ministra Edukacji Narodowej. Celem Ośrodka jest podejmowanie i realizacja działań na rzecz doskonalenia systemu oświaty i podnoszenia jakości edukacji zgodnie z polityką oświatową państwa w </w:t>
      </w:r>
      <w:r>
        <w:rPr>
          <w:rFonts w:ascii="Arial" w:eastAsia="Arial" w:hAnsi="Arial" w:cs="Arial"/>
          <w:color w:val="1B1B1B"/>
          <w:sz w:val="20"/>
          <w:szCs w:val="20"/>
        </w:rPr>
        <w:t>obszarze kształcenia ogólnego i wychowania.</w:t>
      </w:r>
    </w:p>
    <w:sectPr w:rsidR="00643C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531" w:bottom="1701" w:left="1531" w:header="454" w:footer="19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68" w:rsidRDefault="00190D68">
      <w:pPr>
        <w:spacing w:line="240" w:lineRule="auto"/>
        <w:ind w:left="0" w:hanging="2"/>
      </w:pPr>
      <w:r>
        <w:separator/>
      </w:r>
    </w:p>
  </w:endnote>
  <w:endnote w:type="continuationSeparator" w:id="0">
    <w:p w:rsidR="00190D68" w:rsidRDefault="00190D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color w:val="666666"/>
        <w:sz w:val="16"/>
        <w:szCs w:val="16"/>
      </w:rPr>
    </w:pPr>
  </w:p>
  <w:p w:rsidR="00643C9C" w:rsidRDefault="00190D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>Instytut Badań Edukacyjnych</w:t>
    </w:r>
  </w:p>
  <w:p w:rsidR="00643C9C" w:rsidRDefault="00190D68">
    <w:pPr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rPr>
        <w:rFonts w:ascii="Open Sans" w:eastAsia="Open Sans" w:hAnsi="Open Sans" w:cs="Open Sans"/>
        <w:color w:val="404040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ul. Górczewska 8, 01-180 Warszawa | +48 22 241 71 00 </w:t>
    </w:r>
    <w:r>
      <w:rPr>
        <w:rFonts w:ascii="Arial" w:eastAsia="Arial" w:hAnsi="Arial" w:cs="Arial"/>
        <w:color w:val="000000"/>
        <w:sz w:val="16"/>
        <w:szCs w:val="16"/>
      </w:rPr>
      <w:t xml:space="preserve">| </w:t>
    </w:r>
    <w:r>
      <w:rPr>
        <w:rFonts w:ascii="Arial" w:eastAsia="Arial" w:hAnsi="Arial" w:cs="Arial"/>
        <w:color w:val="0070C0"/>
        <w:sz w:val="16"/>
        <w:szCs w:val="16"/>
      </w:rPr>
      <w:t>ibe@ibe.edu.pl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www.ibe.edu.pl</w:t>
      </w:r>
    </w:hyperlink>
    <w:r>
      <w:rPr>
        <w:rFonts w:ascii="Arial" w:eastAsia="Arial" w:hAnsi="Arial" w:cs="Arial"/>
        <w:color w:val="0070C0"/>
        <w:sz w:val="16"/>
        <w:szCs w:val="16"/>
      </w:rPr>
      <w:t xml:space="preserve"> </w:t>
    </w:r>
  </w:p>
  <w:p w:rsidR="00643C9C" w:rsidRDefault="00190D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NIP 525-000-86-95  </w:t>
    </w:r>
    <w:r>
      <w:rPr>
        <w:noProof/>
        <w:lang w:eastAsia="pl-P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135880</wp:posOffset>
          </wp:positionV>
          <wp:extent cx="5615630" cy="736600"/>
          <wp:effectExtent l="0" t="0" r="0" b="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6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68" w:rsidRDefault="00190D68">
      <w:pPr>
        <w:spacing w:line="240" w:lineRule="auto"/>
        <w:ind w:left="0" w:hanging="2"/>
      </w:pPr>
      <w:r>
        <w:separator/>
      </w:r>
    </w:p>
  </w:footnote>
  <w:footnote w:type="continuationSeparator" w:id="0">
    <w:p w:rsidR="00190D68" w:rsidRDefault="00190D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190D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5084445</wp:posOffset>
          </wp:positionH>
          <wp:positionV relativeFrom="paragraph">
            <wp:posOffset>-295925</wp:posOffset>
          </wp:positionV>
          <wp:extent cx="3524265" cy="3437940"/>
          <wp:effectExtent l="0" t="0" r="0" b="0"/>
          <wp:wrapNone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61792" r="44641"/>
                  <a:stretch>
                    <a:fillRect/>
                  </a:stretch>
                </pic:blipFill>
                <pic:spPr>
                  <a:xfrm rot="5400000">
                    <a:off x="0" y="0"/>
                    <a:ext cx="3524265" cy="343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9C" w:rsidRDefault="00643C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C"/>
    <w:rsid w:val="00190D68"/>
    <w:rsid w:val="00643C9C"/>
    <w:rsid w:val="00C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43D7-92D3-48D8-A8C9-80041EE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pl/web/labora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laboratoria/mobilne-laboratori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ibe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UwWQXrJ4lurMEF+CWjYzuIxpwg==">AMUW2mWrNkejYFI45DfuCoF5IdOA/49sSF/hNOkIolZbuZtxI9dEQLD8Ye/l1P428vP+Et+iZZhXDmVtmk7J0d1g5hCdWB7HsApi+1ivfubHJkPqqrv2IpfrHzN2AA3pzN4D3BbjgMGbx9RIN4jDKH04zZkiHEDKinQs7yGD4iSQblWTIDjiCpwTj6T8/MJlLHRkdYbcc+EiWyjWV3BNyBqMAgW5emjCfshK0Ca9Nz1/CRBA4YpnkZMnrMknbNjhQUyKY/0oDxIdNpPiT3dSSMaaB7vvMAFRRq1qwkvW9+h/zaO7/n5cCbuchD3Icj2HtutjRIIBU4Ji3xnKlN389G9GjKqYZ+v8puMJQzmN+f+c0ThkoFkvzLclOdZGY3nd1ZQ0/7XwMxw5M96NruVj383AwbHLTU5PvAlym90zOXoO6/zxxOitu/gnSHqMNhlB9m8uTrtPu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Pawlus Julia</dc:creator>
  <cp:lastModifiedBy>Urszula Wrońska</cp:lastModifiedBy>
  <cp:revision>2</cp:revision>
  <dcterms:created xsi:type="dcterms:W3CDTF">2023-02-17T12:01:00Z</dcterms:created>
  <dcterms:modified xsi:type="dcterms:W3CDTF">2023-02-17T12:01:00Z</dcterms:modified>
</cp:coreProperties>
</file>