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5875A" w14:textId="77777777" w:rsidR="0005164D" w:rsidRDefault="004C595A">
      <w:r>
        <w:rPr>
          <w:noProof/>
        </w:rPr>
        <w:drawing>
          <wp:inline distT="0" distB="0" distL="0" distR="0" wp14:anchorId="5586DE94" wp14:editId="3215B2DA">
            <wp:extent cx="5753098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B66D9A" w14:textId="77777777" w:rsidR="0005164D" w:rsidRDefault="00627F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97619F" w14:textId="29228667" w:rsidR="0005164D" w:rsidRDefault="004C59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Správa</w:t>
      </w:r>
      <w:r w:rsidR="00FF6F44">
        <w:rPr>
          <w:rFonts w:ascii="Times New Roman" w:eastAsia="Times New Roman" w:hAnsi="Times New Roman" w:cs="Times New Roman"/>
          <w:b/>
          <w:sz w:val="28"/>
          <w:szCs w:val="28"/>
        </w:rPr>
        <w:t xml:space="preserve"> o činnosti pedagogického klubu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E88DED7" w14:textId="7015300A" w:rsidR="0005164D" w:rsidRDefault="004D42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5164D" w14:paraId="4542F0C6" w14:textId="77777777">
        <w:tc>
          <w:tcPr>
            <w:tcW w:w="4606" w:type="dxa"/>
          </w:tcPr>
          <w:p w14:paraId="53D99BEC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14:paraId="5E3F80F4" w14:textId="14E3862B" w:rsidR="0005164D" w:rsidRDefault="004C595A">
            <w:pPr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  <w:r w:rsidR="00824F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164D" w14:paraId="1417390A" w14:textId="77777777">
        <w:tc>
          <w:tcPr>
            <w:tcW w:w="4606" w:type="dxa"/>
          </w:tcPr>
          <w:p w14:paraId="341BB77E" w14:textId="2433A1E8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  <w:r w:rsidR="000537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06" w:type="dxa"/>
          </w:tcPr>
          <w:p w14:paraId="265B3544" w14:textId="77777777" w:rsidR="0005164D" w:rsidRDefault="004C595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05164D" w14:paraId="0695EB3C" w14:textId="77777777">
        <w:tc>
          <w:tcPr>
            <w:tcW w:w="4606" w:type="dxa"/>
          </w:tcPr>
          <w:p w14:paraId="59F3E51C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14:paraId="7CA95103" w14:textId="77777777"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Drieňová 35, 826 64 Bratislava</w:t>
            </w:r>
          </w:p>
        </w:tc>
      </w:tr>
      <w:tr w:rsidR="0005164D" w14:paraId="3FF25C8F" w14:textId="77777777">
        <w:tc>
          <w:tcPr>
            <w:tcW w:w="4606" w:type="dxa"/>
          </w:tcPr>
          <w:p w14:paraId="406E1C1D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14:paraId="5B394AAB" w14:textId="77777777" w:rsidR="0005164D" w:rsidRDefault="004C59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Zvýšenie kvality odborného vzdelávania a prípravy na Strednej priemyselnej škole stavebnej a geodetickej</w:t>
            </w:r>
          </w:p>
        </w:tc>
      </w:tr>
      <w:tr w:rsidR="0005164D" w14:paraId="5BE5B907" w14:textId="77777777">
        <w:tc>
          <w:tcPr>
            <w:tcW w:w="4606" w:type="dxa"/>
          </w:tcPr>
          <w:p w14:paraId="4FD5BD01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14:paraId="55C0AE26" w14:textId="77777777"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05164D" w14:paraId="7CA9E480" w14:textId="77777777">
        <w:tc>
          <w:tcPr>
            <w:tcW w:w="4606" w:type="dxa"/>
          </w:tcPr>
          <w:p w14:paraId="16F8177D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6A9D700" w14:textId="77777777"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Jazykový klub</w:t>
            </w:r>
          </w:p>
        </w:tc>
      </w:tr>
      <w:tr w:rsidR="0005164D" w14:paraId="1EFFAF99" w14:textId="77777777">
        <w:tc>
          <w:tcPr>
            <w:tcW w:w="4606" w:type="dxa"/>
          </w:tcPr>
          <w:p w14:paraId="1CB009F9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14:paraId="287B5885" w14:textId="065104F6" w:rsidR="0005164D" w:rsidRDefault="003669B5" w:rsidP="003669B5">
            <w:pPr>
              <w:tabs>
                <w:tab w:val="left" w:pos="4007"/>
              </w:tabs>
              <w:spacing w:after="0" w:line="240" w:lineRule="auto"/>
            </w:pPr>
            <w:r>
              <w:t>10</w:t>
            </w:r>
            <w:r w:rsidR="00E45D27">
              <w:t>.5</w:t>
            </w:r>
            <w:r w:rsidR="00FB5A60">
              <w:t>.</w:t>
            </w:r>
            <w:r w:rsidR="00B574AB">
              <w:t>2022</w:t>
            </w:r>
          </w:p>
        </w:tc>
      </w:tr>
      <w:tr w:rsidR="0005164D" w14:paraId="2761FF92" w14:textId="77777777">
        <w:tc>
          <w:tcPr>
            <w:tcW w:w="4606" w:type="dxa"/>
          </w:tcPr>
          <w:p w14:paraId="52004CC9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14:paraId="708E8A71" w14:textId="77777777" w:rsidR="0005164D" w:rsidRDefault="00176CCE" w:rsidP="000669B5">
            <w:pPr>
              <w:spacing w:after="0" w:line="240" w:lineRule="auto"/>
            </w:pPr>
            <w:r>
              <w:t xml:space="preserve">Online cez MS </w:t>
            </w:r>
            <w:proofErr w:type="spellStart"/>
            <w:r>
              <w:t>Teams</w:t>
            </w:r>
            <w:proofErr w:type="spellEnd"/>
          </w:p>
        </w:tc>
      </w:tr>
      <w:tr w:rsidR="0005164D" w14:paraId="6111D40E" w14:textId="77777777">
        <w:tc>
          <w:tcPr>
            <w:tcW w:w="4606" w:type="dxa"/>
          </w:tcPr>
          <w:p w14:paraId="75965AE1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14:paraId="24295796" w14:textId="77777777"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t>Mgr. Eva Madiová</w:t>
            </w:r>
          </w:p>
        </w:tc>
      </w:tr>
      <w:tr w:rsidR="0005164D" w14:paraId="4D0E4674" w14:textId="77777777">
        <w:tc>
          <w:tcPr>
            <w:tcW w:w="4606" w:type="dxa"/>
          </w:tcPr>
          <w:p w14:paraId="040110A1" w14:textId="77777777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14:paraId="37E7A769" w14:textId="19FB7AFC" w:rsidR="0005164D" w:rsidRDefault="002B4B44">
            <w:pPr>
              <w:tabs>
                <w:tab w:val="left" w:pos="4007"/>
              </w:tabs>
              <w:spacing w:after="0" w:line="240" w:lineRule="auto"/>
            </w:pPr>
            <w:r>
              <w:t xml:space="preserve"> </w:t>
            </w:r>
          </w:p>
        </w:tc>
      </w:tr>
    </w:tbl>
    <w:p w14:paraId="37B1ABC7" w14:textId="77777777" w:rsidR="0005164D" w:rsidRDefault="0005164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1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7"/>
      </w:tblGrid>
      <w:tr w:rsidR="0005164D" w14:paraId="3A0D45BA" w14:textId="77777777" w:rsidTr="001C7FD6">
        <w:trPr>
          <w:trHeight w:val="1853"/>
        </w:trPr>
        <w:tc>
          <w:tcPr>
            <w:tcW w:w="9167" w:type="dxa"/>
          </w:tcPr>
          <w:p w14:paraId="3617D0C1" w14:textId="125FA939"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14:paraId="4AB03F53" w14:textId="6F718069" w:rsidR="0005164D" w:rsidRPr="00667BFB" w:rsidRDefault="0091432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  <w:p w14:paraId="57E4B3EB" w14:textId="2C40FF4B" w:rsidR="00B423AA" w:rsidRPr="007F1573" w:rsidRDefault="004C59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Kľúčové slová</w:t>
            </w:r>
            <w:r w:rsidRPr="008F071D">
              <w:rPr>
                <w:rFonts w:ascii="Times New Roman" w:eastAsia="Times New Roman" w:hAnsi="Times New Roman" w:cs="Times New Roman"/>
                <w:b/>
              </w:rPr>
              <w:t>:</w:t>
            </w:r>
            <w:r w:rsidR="007F1573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7F1573">
              <w:t>problémové úlohy, samostatná práca, projekty, diskusia, argumentácia, motivácia</w:t>
            </w:r>
            <w:r w:rsidR="007F1573">
              <w:br/>
            </w:r>
          </w:p>
          <w:p w14:paraId="53A1959D" w14:textId="0AE9C232" w:rsidR="0005164D" w:rsidRPr="007F1573" w:rsidRDefault="00C1746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1573">
              <w:rPr>
                <w:rFonts w:ascii="Times New Roman" w:eastAsia="Times New Roman" w:hAnsi="Times New Roman" w:cs="Times New Roman"/>
              </w:rPr>
              <w:t xml:space="preserve">Na </w:t>
            </w:r>
            <w:r w:rsidR="007F1573" w:rsidRPr="007F1573">
              <w:rPr>
                <w:rFonts w:ascii="Times New Roman" w:eastAsia="Times New Roman" w:hAnsi="Times New Roman" w:cs="Times New Roman"/>
              </w:rPr>
              <w:t>osemnástom</w:t>
            </w:r>
            <w:r w:rsidR="00A8494F" w:rsidRPr="007F1573">
              <w:rPr>
                <w:rFonts w:ascii="Times New Roman" w:eastAsia="Times New Roman" w:hAnsi="Times New Roman" w:cs="Times New Roman"/>
              </w:rPr>
              <w:t xml:space="preserve"> stretnutí p</w:t>
            </w:r>
            <w:r w:rsidR="00576CF7" w:rsidRPr="007F1573">
              <w:rPr>
                <w:rFonts w:ascii="Times New Roman" w:eastAsia="Times New Roman" w:hAnsi="Times New Roman" w:cs="Times New Roman"/>
              </w:rPr>
              <w:t>edagogického Klubu j</w:t>
            </w:r>
            <w:r w:rsidR="004C595A" w:rsidRPr="007F1573">
              <w:rPr>
                <w:rFonts w:ascii="Times New Roman" w:eastAsia="Times New Roman" w:hAnsi="Times New Roman" w:cs="Times New Roman"/>
              </w:rPr>
              <w:t>azyk</w:t>
            </w:r>
            <w:r w:rsidR="001A1BB4" w:rsidRPr="007F1573">
              <w:rPr>
                <w:rFonts w:ascii="Times New Roman" w:eastAsia="Times New Roman" w:hAnsi="Times New Roman" w:cs="Times New Roman"/>
              </w:rPr>
              <w:t xml:space="preserve"> </w:t>
            </w:r>
            <w:r w:rsidR="004C595A" w:rsidRPr="007F1573">
              <w:rPr>
                <w:rFonts w:ascii="Times New Roman" w:eastAsia="Times New Roman" w:hAnsi="Times New Roman" w:cs="Times New Roman"/>
              </w:rPr>
              <w:t xml:space="preserve">v školskom roku 2021/2022 sme </w:t>
            </w:r>
            <w:r w:rsidR="00517895" w:rsidRPr="007F1573">
              <w:rPr>
                <w:rFonts w:ascii="Times New Roman" w:eastAsia="Times New Roman" w:hAnsi="Times New Roman" w:cs="Times New Roman"/>
              </w:rPr>
              <w:t>disku</w:t>
            </w:r>
            <w:r w:rsidR="00176CCE" w:rsidRPr="007F1573">
              <w:rPr>
                <w:rFonts w:ascii="Times New Roman" w:eastAsia="Times New Roman" w:hAnsi="Times New Roman" w:cs="Times New Roman"/>
              </w:rPr>
              <w:t>tovali</w:t>
            </w:r>
            <w:r w:rsidRPr="007F1573">
              <w:rPr>
                <w:rFonts w:ascii="Times New Roman" w:eastAsia="Times New Roman" w:hAnsi="Times New Roman" w:cs="Times New Roman"/>
              </w:rPr>
              <w:t xml:space="preserve"> o</w:t>
            </w:r>
            <w:r w:rsidR="007F1573" w:rsidRPr="007F1573">
              <w:rPr>
                <w:rFonts w:ascii="Times New Roman" w:eastAsia="Times New Roman" w:hAnsi="Times New Roman" w:cs="Times New Roman"/>
              </w:rPr>
              <w:t> špecifických úlohách pre nadaných žiakov.</w:t>
            </w:r>
          </w:p>
          <w:p w14:paraId="5B4E9217" w14:textId="77777777"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CAE96DC" w14:textId="67CB74B1" w:rsidR="001C7FD6" w:rsidRPr="001C7FD6" w:rsidRDefault="001C7FD6" w:rsidP="001C7FD6">
            <w:pPr>
              <w:pStyle w:val="Odsekzoznamu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FD6">
              <w:rPr>
                <w:rFonts w:ascii="Times New Roman" w:eastAsia="Times New Roman" w:hAnsi="Times New Roman" w:cs="Times New Roman"/>
                <w:b/>
                <w:color w:val="000000"/>
              </w:rPr>
              <w:t>Hlavné body, témy stretnutia, zhrnutie priebehu stretnutia:</w:t>
            </w:r>
            <w:r w:rsidRPr="001C7F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0DE2499" w14:textId="77777777" w:rsidR="001C7FD6" w:rsidRDefault="001C7FD6" w:rsidP="001C7FD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52F0802" w14:textId="6AFBC470" w:rsidR="001C7FD6" w:rsidRDefault="001C7FD6" w:rsidP="001C7FD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Aktivity </w:t>
            </w:r>
            <w:r w:rsidR="007F1573">
              <w:rPr>
                <w:rFonts w:ascii="Times New Roman" w:eastAsia="Times New Roman" w:hAnsi="Times New Roman" w:cs="Times New Roman"/>
              </w:rPr>
              <w:t>osemnásteho</w:t>
            </w:r>
            <w:r>
              <w:rPr>
                <w:rFonts w:ascii="Times New Roman" w:eastAsia="Times New Roman" w:hAnsi="Times New Roman" w:cs="Times New Roman"/>
              </w:rPr>
              <w:t xml:space="preserve"> stretnutia:</w:t>
            </w:r>
          </w:p>
          <w:p w14:paraId="6596F7E8" w14:textId="77777777" w:rsidR="002A3409" w:rsidRDefault="00A8494F" w:rsidP="001C7FD6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 úvode stretnutia sme </w:t>
            </w:r>
            <w:r w:rsidR="00C560B9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lasifik</w:t>
            </w:r>
            <w:r w:rsidR="00C560B9">
              <w:rPr>
                <w:rFonts w:ascii="Times New Roman" w:eastAsia="Times New Roman" w:hAnsi="Times New Roman" w:cs="Times New Roman"/>
              </w:rPr>
              <w:t>ovali základné pojmy</w:t>
            </w:r>
            <w:r w:rsidR="002A340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B68E680" w14:textId="0E019780" w:rsidR="002A3409" w:rsidRDefault="00E37963" w:rsidP="001C7FD6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Diskutovali sme o</w:t>
            </w:r>
            <w:r w:rsidR="007F1573">
              <w:rPr>
                <w:rFonts w:ascii="Times New Roman" w:eastAsia="Times New Roman" w:hAnsi="Times New Roman" w:cs="Times New Roman"/>
              </w:rPr>
              <w:t> metódach problémového vyučovania</w:t>
            </w:r>
            <w:r w:rsidR="002A3409">
              <w:rPr>
                <w:rFonts w:ascii="Times New Roman" w:eastAsia="Times New Roman" w:hAnsi="Times New Roman" w:cs="Times New Roman"/>
              </w:rPr>
              <w:t>.</w:t>
            </w:r>
          </w:p>
          <w:p w14:paraId="4852E31B" w14:textId="1E7A73D5" w:rsidR="001C7FD6" w:rsidRDefault="002A3409" w:rsidP="001C7FD6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="00C560B9">
              <w:rPr>
                <w:rFonts w:ascii="Times New Roman" w:eastAsia="Times New Roman" w:hAnsi="Times New Roman" w:cs="Times New Roman"/>
              </w:rPr>
              <w:t xml:space="preserve">ľadali sme spôsoby, ako </w:t>
            </w:r>
            <w:r w:rsidR="007F1573">
              <w:rPr>
                <w:rFonts w:ascii="Times New Roman" w:eastAsia="Times New Roman" w:hAnsi="Times New Roman" w:cs="Times New Roman"/>
              </w:rPr>
              <w:t>využívať náročnejšie úlohy s cieľom motivovať a efektívne zapojiť nadaných žiakov do vyučovacieho procesu</w:t>
            </w:r>
            <w:r w:rsidR="00C560B9">
              <w:rPr>
                <w:rFonts w:ascii="Times New Roman" w:eastAsia="Times New Roman" w:hAnsi="Times New Roman" w:cs="Times New Roman"/>
              </w:rPr>
              <w:t>.</w:t>
            </w:r>
          </w:p>
          <w:p w14:paraId="1DF30CF4" w14:textId="77777777" w:rsidR="00B462A8" w:rsidRPr="003D20FF" w:rsidRDefault="00B462A8" w:rsidP="00B462A8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3E1D121" w14:textId="5CAB80BF" w:rsidR="001C7FD6" w:rsidRPr="001C7FD6" w:rsidRDefault="001C7FD6" w:rsidP="001C7FD6">
            <w:pPr>
              <w:pStyle w:val="Odsekzoznamu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FD6">
              <w:rPr>
                <w:rFonts w:ascii="Times New Roman" w:eastAsia="Times New Roman" w:hAnsi="Times New Roman" w:cs="Times New Roman"/>
                <w:b/>
                <w:color w:val="000000"/>
              </w:rPr>
              <w:t>Závery a odporúčania:</w:t>
            </w:r>
            <w:bookmarkStart w:id="0" w:name="_gjdgxs" w:colFirst="0" w:colLast="0"/>
            <w:bookmarkEnd w:id="0"/>
          </w:p>
          <w:p w14:paraId="1920D202" w14:textId="77777777" w:rsidR="001C7FD6" w:rsidRPr="00E57DCE" w:rsidRDefault="001C7FD6" w:rsidP="001C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9F8E71" w14:textId="09FE8074" w:rsidR="005674DA" w:rsidRPr="007F1573" w:rsidRDefault="005674DA" w:rsidP="004E5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E5985">
              <w:rPr>
                <w:rFonts w:ascii="Times New Roman" w:hAnsi="Times New Roman"/>
                <w:b/>
              </w:rPr>
              <w:t xml:space="preserve">ANJ </w:t>
            </w:r>
            <w:r w:rsidR="00195759" w:rsidRPr="004E5985">
              <w:rPr>
                <w:rFonts w:ascii="Times New Roman" w:hAnsi="Times New Roman"/>
                <w:b/>
              </w:rPr>
              <w:t>–</w:t>
            </w:r>
            <w:r w:rsidRPr="004E5985">
              <w:rPr>
                <w:rFonts w:ascii="Times New Roman" w:hAnsi="Times New Roman"/>
                <w:b/>
              </w:rPr>
              <w:t xml:space="preserve"> </w:t>
            </w:r>
            <w:r w:rsidR="00195759" w:rsidRPr="00D541F5">
              <w:rPr>
                <w:rFonts w:ascii="Times New Roman" w:hAnsi="Times New Roman"/>
              </w:rPr>
              <w:t xml:space="preserve">Na hodinách ANJ </w:t>
            </w:r>
            <w:r w:rsidR="00E045AC" w:rsidRPr="00D541F5">
              <w:rPr>
                <w:rFonts w:ascii="Times New Roman" w:hAnsi="Times New Roman"/>
              </w:rPr>
              <w:t xml:space="preserve">využívame pre nadaných napr. voľné písanie (príbeh na základe vizuálneho podnetu, blog na danú tému, príspevok do časopisu), tvorenie videí (rozhovor so zaujímavými ľuďmi, jednoduchý recept, </w:t>
            </w:r>
            <w:proofErr w:type="spellStart"/>
            <w:r w:rsidR="00E045AC" w:rsidRPr="00D541F5">
              <w:rPr>
                <w:rFonts w:ascii="Times New Roman" w:hAnsi="Times New Roman"/>
              </w:rPr>
              <w:t>vlog</w:t>
            </w:r>
            <w:proofErr w:type="spellEnd"/>
            <w:r w:rsidR="00E045AC" w:rsidRPr="00D541F5">
              <w:rPr>
                <w:rFonts w:ascii="Times New Roman" w:hAnsi="Times New Roman"/>
              </w:rPr>
              <w:t>), hry (</w:t>
            </w:r>
            <w:r w:rsidR="00D541F5" w:rsidRPr="00D541F5">
              <w:rPr>
                <w:rFonts w:ascii="Times New Roman" w:hAnsi="Times New Roman"/>
              </w:rPr>
              <w:t>krížovky,</w:t>
            </w:r>
            <w:r w:rsidR="00E045AC" w:rsidRPr="00D541F5">
              <w:rPr>
                <w:rFonts w:ascii="Times New Roman" w:hAnsi="Times New Roman"/>
              </w:rPr>
              <w:t xml:space="preserve"> pamäťové karty, slovné/gramatické hry), riešenie </w:t>
            </w:r>
            <w:r w:rsidR="00D541F5" w:rsidRPr="00D541F5">
              <w:rPr>
                <w:rFonts w:ascii="Times New Roman" w:hAnsi="Times New Roman"/>
              </w:rPr>
              <w:t xml:space="preserve">reálneho </w:t>
            </w:r>
            <w:r w:rsidR="00E045AC" w:rsidRPr="00D541F5">
              <w:rPr>
                <w:rFonts w:ascii="Times New Roman" w:hAnsi="Times New Roman"/>
              </w:rPr>
              <w:t>problému (pripraviť zasadací poriadok na oslavu, výber menu na stužkovú slávnosť), kvíz</w:t>
            </w:r>
            <w:r w:rsidR="00D541F5" w:rsidRPr="00D541F5">
              <w:rPr>
                <w:rFonts w:ascii="Times New Roman" w:hAnsi="Times New Roman"/>
              </w:rPr>
              <w:t xml:space="preserve"> na rôzne témy, projekty. Medzi využívané náročné úlohy patrí aj čítanie s porozumením, pričom žiaci hľadajú odpovede, ktoré nie sú explicitne dané.</w:t>
            </w:r>
            <w:r w:rsidR="00D541F5">
              <w:rPr>
                <w:rFonts w:ascii="Times New Roman" w:hAnsi="Times New Roman"/>
              </w:rPr>
              <w:t xml:space="preserve"> Pri práci s textom sú takýto žiaci vyzvaní obmeniť príbeh z iného uhla pohľadu, prípadne vytvárať otvorené otázky po prečítaní textu.</w:t>
            </w:r>
          </w:p>
          <w:p w14:paraId="71600E30" w14:textId="6DF8A03C" w:rsidR="005674DA" w:rsidRPr="00D541F5" w:rsidRDefault="00195759" w:rsidP="004E5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5985">
              <w:rPr>
                <w:rFonts w:ascii="Times New Roman" w:hAnsi="Times New Roman"/>
                <w:b/>
              </w:rPr>
              <w:lastRenderedPageBreak/>
              <w:t xml:space="preserve">SJL </w:t>
            </w:r>
            <w:r w:rsidR="004E5985" w:rsidRPr="004E5985">
              <w:rPr>
                <w:rFonts w:ascii="Times New Roman" w:hAnsi="Times New Roman"/>
                <w:b/>
              </w:rPr>
              <w:t>–</w:t>
            </w:r>
            <w:r w:rsidRPr="004E5985">
              <w:rPr>
                <w:rFonts w:ascii="Times New Roman" w:hAnsi="Times New Roman"/>
                <w:b/>
              </w:rPr>
              <w:t xml:space="preserve"> </w:t>
            </w:r>
            <w:r w:rsidRPr="00D541F5">
              <w:rPr>
                <w:rFonts w:ascii="Times New Roman" w:hAnsi="Times New Roman"/>
              </w:rPr>
              <w:t>Na</w:t>
            </w:r>
            <w:r w:rsidR="004E5985" w:rsidRPr="00D541F5">
              <w:rPr>
                <w:rFonts w:ascii="Times New Roman" w:hAnsi="Times New Roman"/>
              </w:rPr>
              <w:t xml:space="preserve"> hodinách SJL</w:t>
            </w:r>
            <w:r w:rsidR="002B29E7" w:rsidRPr="00D541F5">
              <w:rPr>
                <w:rFonts w:ascii="Times New Roman" w:hAnsi="Times New Roman"/>
              </w:rPr>
              <w:t xml:space="preserve">, </w:t>
            </w:r>
            <w:r w:rsidR="00D541F5">
              <w:rPr>
                <w:rFonts w:ascii="Times New Roman" w:hAnsi="Times New Roman"/>
              </w:rPr>
              <w:t>využívame nadaných žiakov napr. ako koordinátorov menších skupín. Práca v skupine je založená na pomoci a spolupráci napr. na hodinách literatúry</w:t>
            </w:r>
            <w:r w:rsidR="004533D2">
              <w:rPr>
                <w:rFonts w:ascii="Times New Roman" w:hAnsi="Times New Roman"/>
              </w:rPr>
              <w:t xml:space="preserve"> (vytvorenie príbehu na základe obrázkov)</w:t>
            </w:r>
            <w:r w:rsidR="00D541F5">
              <w:rPr>
                <w:rFonts w:ascii="Times New Roman" w:hAnsi="Times New Roman"/>
              </w:rPr>
              <w:t xml:space="preserve">, </w:t>
            </w:r>
            <w:r w:rsidR="004533D2">
              <w:rPr>
                <w:rFonts w:ascii="Times New Roman" w:hAnsi="Times New Roman"/>
              </w:rPr>
              <w:t>alebo</w:t>
            </w:r>
            <w:r w:rsidR="00D541F5">
              <w:rPr>
                <w:rFonts w:ascii="Times New Roman" w:hAnsi="Times New Roman"/>
              </w:rPr>
              <w:t xml:space="preserve"> si žiaci môžu vyskúšať rôzne role v rámci situačných úloh. </w:t>
            </w:r>
            <w:r w:rsidR="0035276D">
              <w:rPr>
                <w:rFonts w:ascii="Times New Roman" w:hAnsi="Times New Roman"/>
              </w:rPr>
              <w:t>Rozvíjame logické, tvorivé, abstraktné myslenie, pričom sa môžu realizovať aj nadaní žiaci. Podľa potreby pripravujeme na mieru šité náročnejšie úlohy využívajúc ich sčítanosť a bohatú slovnú zásobu.</w:t>
            </w:r>
          </w:p>
          <w:p w14:paraId="1F91EAA9" w14:textId="56D4D438" w:rsidR="00EE2965" w:rsidRPr="00DF59CD" w:rsidRDefault="004E5985" w:rsidP="00EE2965">
            <w:pPr>
              <w:jc w:val="both"/>
              <w:rPr>
                <w:rFonts w:ascii="Times New Roman" w:hAnsi="Times New Roman"/>
              </w:rPr>
            </w:pPr>
            <w:r w:rsidRPr="004E5985">
              <w:rPr>
                <w:rFonts w:ascii="Times New Roman" w:hAnsi="Times New Roman"/>
                <w:b/>
              </w:rPr>
              <w:t>DEJ</w:t>
            </w:r>
            <w:r>
              <w:rPr>
                <w:rFonts w:ascii="Times New Roman" w:hAnsi="Times New Roman"/>
                <w:b/>
              </w:rPr>
              <w:t>, OBN –</w:t>
            </w:r>
            <w:r w:rsidR="00260BB7">
              <w:rPr>
                <w:rFonts w:ascii="Times New Roman" w:hAnsi="Times New Roman"/>
              </w:rPr>
              <w:t xml:space="preserve"> </w:t>
            </w:r>
            <w:r w:rsidR="00EE2965" w:rsidRPr="00EE2965">
              <w:rPr>
                <w:rFonts w:ascii="Times New Roman" w:hAnsi="Times New Roman"/>
              </w:rPr>
              <w:t xml:space="preserve">Na hodinách </w:t>
            </w:r>
            <w:r w:rsidR="00FB5100">
              <w:rPr>
                <w:rFonts w:ascii="Times New Roman" w:hAnsi="Times New Roman"/>
              </w:rPr>
              <w:t xml:space="preserve">DEJ, OBN </w:t>
            </w:r>
            <w:r w:rsidR="00EE2965" w:rsidRPr="00EE2965">
              <w:rPr>
                <w:rFonts w:ascii="Times New Roman" w:hAnsi="Times New Roman"/>
              </w:rPr>
              <w:t xml:space="preserve">sa osvedčilo </w:t>
            </w:r>
            <w:r w:rsidR="00FB5100">
              <w:rPr>
                <w:rFonts w:ascii="Times New Roman" w:hAnsi="Times New Roman"/>
              </w:rPr>
              <w:t xml:space="preserve">najmä </w:t>
            </w:r>
            <w:r w:rsidR="00E045AC">
              <w:rPr>
                <w:rFonts w:ascii="Times New Roman" w:hAnsi="Times New Roman"/>
              </w:rPr>
              <w:t>individuálne zadávanie úloh (</w:t>
            </w:r>
            <w:proofErr w:type="spellStart"/>
            <w:r w:rsidR="00E045AC">
              <w:rPr>
                <w:rFonts w:ascii="Times New Roman" w:hAnsi="Times New Roman"/>
              </w:rPr>
              <w:t>osemsmerovka</w:t>
            </w:r>
            <w:proofErr w:type="spellEnd"/>
            <w:r w:rsidR="00E045AC">
              <w:rPr>
                <w:rFonts w:ascii="Times New Roman" w:hAnsi="Times New Roman"/>
              </w:rPr>
              <w:t>, tajnička, dopĺňanie informácií k téme z historických prameňov, opis obrázkov, projekty). Niektorí nadaní žiaci sa angažujú aj v rámci rovesníckej pomoci, čo napomáha k tvoreniu pozitívnej klímy v triede.</w:t>
            </w:r>
          </w:p>
          <w:p w14:paraId="223DDB28" w14:textId="67AB0E0B" w:rsidR="005674DA" w:rsidRDefault="0035276D" w:rsidP="0035276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Zodpovedný učiteľ sa snaží rešpektovať </w:t>
            </w:r>
            <w:r w:rsidR="004533D2">
              <w:rPr>
                <w:rFonts w:ascii="Times New Roman" w:eastAsia="Times New Roman" w:hAnsi="Times New Roman" w:cs="Times New Roman"/>
              </w:rPr>
              <w:t xml:space="preserve">individualitu a </w:t>
            </w:r>
            <w:r>
              <w:rPr>
                <w:rFonts w:ascii="Times New Roman" w:eastAsia="Times New Roman" w:hAnsi="Times New Roman" w:cs="Times New Roman"/>
              </w:rPr>
              <w:t>vlastné tempo pri práci, motivuje nadaných žiakov možnosťou voľby (vlastný výber tém, úloh, postupov). Taktiež sa snaží prirodzene takýchto žiakov začleniť do skupiny</w:t>
            </w:r>
            <w:r w:rsidR="004533D2">
              <w:rPr>
                <w:rFonts w:ascii="Times New Roman" w:eastAsia="Times New Roman" w:hAnsi="Times New Roman" w:cs="Times New Roman"/>
              </w:rPr>
              <w:t xml:space="preserve"> a podporiť spoluprácu v triede s cieľom dosiahnuť ideálnu pracovnú atmosféru.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8DFFC22" w14:textId="77777777" w:rsidR="001C7FD6" w:rsidRDefault="001C7FD6">
      <w:pPr>
        <w:tabs>
          <w:tab w:val="left" w:pos="1114"/>
        </w:tabs>
      </w:pPr>
    </w:p>
    <w:p w14:paraId="23921136" w14:textId="63D86B02" w:rsidR="0005164D" w:rsidRDefault="001C7FD6">
      <w:pPr>
        <w:tabs>
          <w:tab w:val="left" w:pos="1114"/>
        </w:tabs>
      </w:pPr>
      <w:r>
        <w:br w:type="column"/>
      </w:r>
      <w:r w:rsidR="004C595A">
        <w:lastRenderedPageBreak/>
        <w:tab/>
      </w: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05164D" w14:paraId="3FB9B60E" w14:textId="77777777">
        <w:tc>
          <w:tcPr>
            <w:tcW w:w="4077" w:type="dxa"/>
          </w:tcPr>
          <w:p w14:paraId="35AB0B0D" w14:textId="77777777"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14:paraId="7DD3C1AB" w14:textId="77777777" w:rsidR="0005164D" w:rsidRDefault="004C595A">
            <w:pPr>
              <w:tabs>
                <w:tab w:val="left" w:pos="1114"/>
              </w:tabs>
              <w:spacing w:after="0" w:line="240" w:lineRule="auto"/>
            </w:pPr>
            <w:r>
              <w:t>Mgr. Eva Madiová</w:t>
            </w:r>
          </w:p>
        </w:tc>
      </w:tr>
      <w:tr w:rsidR="0005164D" w14:paraId="3CC23656" w14:textId="77777777">
        <w:tc>
          <w:tcPr>
            <w:tcW w:w="4077" w:type="dxa"/>
          </w:tcPr>
          <w:p w14:paraId="528A1785" w14:textId="77777777"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14:paraId="16B51A64" w14:textId="3C3A3B25" w:rsidR="0005164D" w:rsidRDefault="001354D2" w:rsidP="00055D59">
            <w:pPr>
              <w:tabs>
                <w:tab w:val="left" w:pos="1114"/>
              </w:tabs>
              <w:spacing w:after="0" w:line="240" w:lineRule="auto"/>
            </w:pPr>
            <w:r>
              <w:t>10</w:t>
            </w:r>
            <w:bookmarkStart w:id="1" w:name="_GoBack"/>
            <w:bookmarkEnd w:id="1"/>
            <w:r w:rsidR="00E45D27">
              <w:t>.5</w:t>
            </w:r>
            <w:r w:rsidR="00D73A3F">
              <w:t>.2022</w:t>
            </w:r>
          </w:p>
        </w:tc>
      </w:tr>
      <w:tr w:rsidR="0005164D" w14:paraId="3CD8AC2F" w14:textId="77777777">
        <w:tc>
          <w:tcPr>
            <w:tcW w:w="4077" w:type="dxa"/>
          </w:tcPr>
          <w:p w14:paraId="01AB4A14" w14:textId="77777777"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14:paraId="234583A9" w14:textId="77777777" w:rsidR="0005164D" w:rsidRDefault="0005164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05164D" w14:paraId="08EC5C1F" w14:textId="77777777">
        <w:tc>
          <w:tcPr>
            <w:tcW w:w="4077" w:type="dxa"/>
          </w:tcPr>
          <w:p w14:paraId="5F5263FC" w14:textId="77777777"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14:paraId="76D29D60" w14:textId="7B2B3987" w:rsidR="0005164D" w:rsidRDefault="004C595A" w:rsidP="00833AE2">
            <w:pPr>
              <w:tabs>
                <w:tab w:val="left" w:pos="1114"/>
              </w:tabs>
              <w:spacing w:after="0" w:line="240" w:lineRule="auto"/>
            </w:pPr>
            <w:r>
              <w:t>Ing.</w:t>
            </w:r>
            <w:r w:rsidR="00833AE2">
              <w:t xml:space="preserve"> arch. Darina Sojáková</w:t>
            </w:r>
          </w:p>
        </w:tc>
      </w:tr>
      <w:tr w:rsidR="0005164D" w14:paraId="59C510BB" w14:textId="77777777">
        <w:tc>
          <w:tcPr>
            <w:tcW w:w="4077" w:type="dxa"/>
          </w:tcPr>
          <w:p w14:paraId="6E96C8A2" w14:textId="77777777"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14:paraId="299BD19C" w14:textId="77777777" w:rsidR="0005164D" w:rsidRDefault="0005164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05164D" w14:paraId="683F1B97" w14:textId="77777777">
        <w:tc>
          <w:tcPr>
            <w:tcW w:w="4077" w:type="dxa"/>
          </w:tcPr>
          <w:p w14:paraId="781FC593" w14:textId="77777777"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14:paraId="75EB8AF7" w14:textId="77777777" w:rsidR="0005164D" w:rsidRDefault="0005164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812656B" w14:textId="77777777" w:rsidR="0005164D" w:rsidRDefault="0005164D">
      <w:pPr>
        <w:tabs>
          <w:tab w:val="left" w:pos="1114"/>
        </w:tabs>
      </w:pPr>
    </w:p>
    <w:p w14:paraId="54C9937C" w14:textId="77777777" w:rsidR="0005164D" w:rsidRDefault="004C595A">
      <w:pPr>
        <w:tabs>
          <w:tab w:val="left" w:pos="1114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14:paraId="542BDF2D" w14:textId="77777777" w:rsidR="0005164D" w:rsidRDefault="004C595A">
      <w:pPr>
        <w:tabs>
          <w:tab w:val="left" w:pos="1114"/>
        </w:tabs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14:paraId="321DA71A" w14:textId="77777777" w:rsidR="0005164D" w:rsidRDefault="0005164D">
      <w:pPr>
        <w:tabs>
          <w:tab w:val="left" w:pos="1114"/>
        </w:tabs>
      </w:pPr>
    </w:p>
    <w:p w14:paraId="36A05D8C" w14:textId="77777777" w:rsidR="0005164D" w:rsidRDefault="004C595A">
      <w:pPr>
        <w:tabs>
          <w:tab w:val="left" w:pos="111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Pokyny k vyplneniu Správy o činnosti pedagogického klubu:</w:t>
      </w:r>
    </w:p>
    <w:p w14:paraId="41319A2D" w14:textId="77777777" w:rsidR="0005164D" w:rsidRDefault="004C595A">
      <w:pPr>
        <w:tabs>
          <w:tab w:val="left" w:pos="11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14:paraId="26F493C8" w14:textId="77777777" w:rsidR="0005164D" w:rsidRDefault="0005164D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14:paraId="0FD6148F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Prioritná os – Vzdelávanie</w:t>
      </w:r>
    </w:p>
    <w:p w14:paraId="22DF6E91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špecifický cieľ – uvedie sa v zmysle zmluvy o poskytnutí nenávratného finančného príspevku (ďalej len "zmluva o NFP")</w:t>
      </w:r>
    </w:p>
    <w:p w14:paraId="70A1887D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Prijímateľ -  uvedie sa názov prijímateľa podľa zmluvy o poskytnutí nenávratného finančného príspevku </w:t>
      </w:r>
    </w:p>
    <w:p w14:paraId="7FFE1F1D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projektu -  uvedie sa úplný názov projektu podľa zmluvy NFP, nepoužíva sa skrátený názov projektu </w:t>
      </w:r>
    </w:p>
    <w:p w14:paraId="52FC978A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Kód projektu ITMS2014+ - uvedie sa kód projektu podľa zmluvy NFP</w:t>
      </w:r>
    </w:p>
    <w:p w14:paraId="3F4E7AA6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pedagogického klubu (ďalej aj „klub“) – uvedie sa  názov klubu </w:t>
      </w:r>
    </w:p>
    <w:p w14:paraId="40C41343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stretnutia/zasadnutia klubu -  uvedie sa aktuálny dátum stretnutia daného klubu učiteľov, ktorý je totožný s dátumom na prezenčnej listine</w:t>
      </w:r>
    </w:p>
    <w:p w14:paraId="3D23CCD4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Miesto stretnutia  pedagogického klubu - uvedie sa miesto stretnutia daného klubu učiteľov, ktorý je totožný s miestom konania na prezenčnej listine</w:t>
      </w:r>
    </w:p>
    <w:p w14:paraId="2175B28A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Meno koordinátora pedagogického klubu – uvedie sa celé meno a priezvisko koordinátora klubu</w:t>
      </w:r>
    </w:p>
    <w:p w14:paraId="3B4F2396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Odkaz na webové sídlo zverejnenej správy – uvedie sa odkaz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link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na webovú stránku, kde je správa zverejnená</w:t>
      </w:r>
    </w:p>
    <w:p w14:paraId="661507F5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 Manažérske zhrnutie – uvedú sa kľúčové slová a stručné zhrnutie stretnutia klubu</w:t>
      </w:r>
    </w:p>
    <w:p w14:paraId="4FDF335F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14:paraId="40C29688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Závery o odporúčania –  uvedú sa závery a odporúčania k témam, ktoré boli predmetom stretnutia </w:t>
      </w:r>
    </w:p>
    <w:p w14:paraId="0415C324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Vypracoval – uvedie sa celé meno a priezvisko osoby, ktorá správu o činnosti vypracovala  </w:t>
      </w:r>
    </w:p>
    <w:p w14:paraId="51EBE67D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vypracovania správy o činnosti</w:t>
      </w:r>
    </w:p>
    <w:p w14:paraId="61F61BE8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vypracovala sa vlastnoručne   podpíše</w:t>
      </w:r>
    </w:p>
    <w:p w14:paraId="39996C99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V riadku Schválil - uvedie sa celé meno a priezvisko osoby, ktorá správu schválila (koordinátor klubu/vedúci klubu učiteľov) </w:t>
      </w:r>
    </w:p>
    <w:p w14:paraId="4DE7F0D7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schválenia správy o činnosti</w:t>
      </w:r>
    </w:p>
    <w:p w14:paraId="560F37FA" w14:textId="77777777"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schválila sa vlastnoručne podpíše.</w:t>
      </w:r>
    </w:p>
    <w:p w14:paraId="20E363CA" w14:textId="77777777"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4E77FA6C" w14:textId="77777777"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6BCEEA5B" w14:textId="77777777"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7C019F30" w14:textId="77777777"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6544F7A3" w14:textId="77777777"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21DD0427" w14:textId="77777777"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720"/>
        <w:rPr>
          <w:rFonts w:ascii="Times New Roman" w:eastAsia="Times New Roman" w:hAnsi="Times New Roman" w:cs="Times New Roman"/>
          <w:color w:val="000000"/>
        </w:rPr>
      </w:pPr>
    </w:p>
    <w:p w14:paraId="36F52123" w14:textId="77777777" w:rsidR="0005164D" w:rsidRDefault="0005164D">
      <w:pPr>
        <w:rPr>
          <w:rFonts w:ascii="Times New Roman" w:eastAsia="Times New Roman" w:hAnsi="Times New Roman" w:cs="Times New Roman"/>
        </w:rPr>
      </w:pPr>
    </w:p>
    <w:p w14:paraId="750514CD" w14:textId="77777777" w:rsidR="0005164D" w:rsidRDefault="0005164D">
      <w:pPr>
        <w:rPr>
          <w:rFonts w:ascii="Times New Roman" w:eastAsia="Times New Roman" w:hAnsi="Times New Roman" w:cs="Times New Roman"/>
        </w:rPr>
      </w:pPr>
    </w:p>
    <w:p w14:paraId="5EFBFB8D" w14:textId="77777777" w:rsidR="0005164D" w:rsidRDefault="0005164D">
      <w:pPr>
        <w:rPr>
          <w:rFonts w:ascii="Times New Roman" w:eastAsia="Times New Roman" w:hAnsi="Times New Roman" w:cs="Times New Roman"/>
        </w:rPr>
      </w:pPr>
    </w:p>
    <w:p w14:paraId="03EE2C77" w14:textId="77777777" w:rsidR="0005164D" w:rsidRDefault="0005164D">
      <w:pPr>
        <w:rPr>
          <w:rFonts w:ascii="Times New Roman" w:eastAsia="Times New Roman" w:hAnsi="Times New Roman" w:cs="Times New Roman"/>
        </w:rPr>
      </w:pPr>
    </w:p>
    <w:p w14:paraId="632C7558" w14:textId="77777777" w:rsidR="0005164D" w:rsidRDefault="0005164D">
      <w:pPr>
        <w:rPr>
          <w:rFonts w:ascii="Times New Roman" w:eastAsia="Times New Roman" w:hAnsi="Times New Roman" w:cs="Times New Roman"/>
        </w:rPr>
      </w:pPr>
    </w:p>
    <w:p w14:paraId="3B9E9FF0" w14:textId="77777777" w:rsidR="0005164D" w:rsidRDefault="0005164D">
      <w:pPr>
        <w:rPr>
          <w:rFonts w:ascii="Times New Roman" w:eastAsia="Times New Roman" w:hAnsi="Times New Roman" w:cs="Times New Roman"/>
        </w:rPr>
      </w:pPr>
    </w:p>
    <w:p w14:paraId="4F6A9467" w14:textId="77777777" w:rsidR="0005164D" w:rsidRDefault="0005164D">
      <w:pPr>
        <w:rPr>
          <w:rFonts w:ascii="Times New Roman" w:eastAsia="Times New Roman" w:hAnsi="Times New Roman" w:cs="Times New Roman"/>
        </w:rPr>
      </w:pPr>
    </w:p>
    <w:p w14:paraId="46CC0191" w14:textId="77777777" w:rsidR="0005164D" w:rsidRDefault="004C595A">
      <w:r>
        <w:br w:type="column"/>
      </w:r>
      <w:r>
        <w:rPr>
          <w:rFonts w:ascii="Times New Roman" w:eastAsia="Times New Roman" w:hAnsi="Times New Roman" w:cs="Times New Roman"/>
        </w:rPr>
        <w:lastRenderedPageBreak/>
        <w:t xml:space="preserve">Príloha správy o činnosti pedagogického klubu              </w:t>
      </w:r>
      <w: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 wp14:anchorId="057B1BEE" wp14:editId="5EEB3EEB">
            <wp:extent cx="5753098" cy="800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6502D3" w14:textId="77777777" w:rsidR="0005164D" w:rsidRDefault="0005164D"/>
    <w:tbl>
      <w:tblPr>
        <w:tblStyle w:val="a2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940"/>
      </w:tblGrid>
      <w:tr w:rsidR="0005164D" w14:paraId="757D7204" w14:textId="77777777">
        <w:tc>
          <w:tcPr>
            <w:tcW w:w="3528" w:type="dxa"/>
          </w:tcPr>
          <w:p w14:paraId="0D2A28C1" w14:textId="77777777"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56A2E42" w14:textId="77777777"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Vzdelávanie</w:t>
            </w:r>
          </w:p>
        </w:tc>
      </w:tr>
      <w:tr w:rsidR="0005164D" w14:paraId="163D018F" w14:textId="77777777">
        <w:tc>
          <w:tcPr>
            <w:tcW w:w="3528" w:type="dxa"/>
          </w:tcPr>
          <w:p w14:paraId="688BEDB3" w14:textId="77777777"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B2ADBBE" w14:textId="77777777"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sz w:val="20"/>
                <w:szCs w:val="20"/>
              </w:rPr>
              <w:t>inkluzívnosť</w:t>
            </w:r>
            <w:proofErr w:type="spellEnd"/>
            <w:r>
              <w:rPr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05164D" w14:paraId="4E11D2B0" w14:textId="77777777">
        <w:tc>
          <w:tcPr>
            <w:tcW w:w="3528" w:type="dxa"/>
          </w:tcPr>
          <w:p w14:paraId="3D719641" w14:textId="77777777"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99E0425" w14:textId="77777777" w:rsidR="0005164D" w:rsidRDefault="0005164D">
            <w:pPr>
              <w:rPr>
                <w:sz w:val="20"/>
                <w:szCs w:val="20"/>
              </w:rPr>
            </w:pPr>
          </w:p>
        </w:tc>
      </w:tr>
      <w:tr w:rsidR="0005164D" w14:paraId="2263282A" w14:textId="77777777">
        <w:tc>
          <w:tcPr>
            <w:tcW w:w="3528" w:type="dxa"/>
          </w:tcPr>
          <w:p w14:paraId="1CCC7C36" w14:textId="77777777"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BC5E806" w14:textId="77777777" w:rsidR="0005164D" w:rsidRDefault="0005164D">
            <w:pPr>
              <w:rPr>
                <w:sz w:val="20"/>
                <w:szCs w:val="20"/>
              </w:rPr>
            </w:pPr>
          </w:p>
        </w:tc>
      </w:tr>
      <w:tr w:rsidR="0005164D" w14:paraId="3F61B2AF" w14:textId="77777777">
        <w:tc>
          <w:tcPr>
            <w:tcW w:w="3528" w:type="dxa"/>
          </w:tcPr>
          <w:p w14:paraId="5108A202" w14:textId="77777777"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33BFCE5" w14:textId="77777777" w:rsidR="0005164D" w:rsidRDefault="0005164D">
            <w:pPr>
              <w:rPr>
                <w:sz w:val="20"/>
                <w:szCs w:val="20"/>
              </w:rPr>
            </w:pPr>
          </w:p>
        </w:tc>
      </w:tr>
      <w:tr w:rsidR="0005164D" w14:paraId="6661E2FE" w14:textId="77777777">
        <w:tc>
          <w:tcPr>
            <w:tcW w:w="3528" w:type="dxa"/>
          </w:tcPr>
          <w:p w14:paraId="2210C715" w14:textId="77777777"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8B22C7E" w14:textId="77777777" w:rsidR="0005164D" w:rsidRDefault="0005164D">
            <w:pPr>
              <w:rPr>
                <w:sz w:val="20"/>
                <w:szCs w:val="20"/>
              </w:rPr>
            </w:pPr>
          </w:p>
        </w:tc>
      </w:tr>
    </w:tbl>
    <w:p w14:paraId="544E28FA" w14:textId="77777777" w:rsidR="0005164D" w:rsidRDefault="0005164D"/>
    <w:sectPr w:rsidR="0005164D" w:rsidSect="00AC2FA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52"/>
    <w:multiLevelType w:val="hybridMultilevel"/>
    <w:tmpl w:val="D5D0325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4D4"/>
    <w:multiLevelType w:val="hybridMultilevel"/>
    <w:tmpl w:val="8E22298A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1C4324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E5216"/>
    <w:multiLevelType w:val="multilevel"/>
    <w:tmpl w:val="DB4EE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F3C0F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80729"/>
    <w:multiLevelType w:val="hybridMultilevel"/>
    <w:tmpl w:val="268AED7A"/>
    <w:lvl w:ilvl="0" w:tplc="FD4E2D4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CD6FAF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B135B"/>
    <w:multiLevelType w:val="multilevel"/>
    <w:tmpl w:val="8AF68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4D"/>
    <w:rsid w:val="00013EAD"/>
    <w:rsid w:val="00020267"/>
    <w:rsid w:val="000418DB"/>
    <w:rsid w:val="0005164D"/>
    <w:rsid w:val="00053794"/>
    <w:rsid w:val="00055D59"/>
    <w:rsid w:val="00065F12"/>
    <w:rsid w:val="000669B5"/>
    <w:rsid w:val="00071F42"/>
    <w:rsid w:val="0009484B"/>
    <w:rsid w:val="00096C8F"/>
    <w:rsid w:val="000A7EE8"/>
    <w:rsid w:val="000B43CA"/>
    <w:rsid w:val="000D0D4C"/>
    <w:rsid w:val="000D20BA"/>
    <w:rsid w:val="000D3EF5"/>
    <w:rsid w:val="000D6F74"/>
    <w:rsid w:val="000E6534"/>
    <w:rsid w:val="00114EB0"/>
    <w:rsid w:val="00122247"/>
    <w:rsid w:val="0012362A"/>
    <w:rsid w:val="00123F0E"/>
    <w:rsid w:val="001302B0"/>
    <w:rsid w:val="001316F3"/>
    <w:rsid w:val="001354D2"/>
    <w:rsid w:val="00162B36"/>
    <w:rsid w:val="00176CCE"/>
    <w:rsid w:val="001809E8"/>
    <w:rsid w:val="00195759"/>
    <w:rsid w:val="001A1BB4"/>
    <w:rsid w:val="001C7FD6"/>
    <w:rsid w:val="00201F6D"/>
    <w:rsid w:val="002166C2"/>
    <w:rsid w:val="002608DB"/>
    <w:rsid w:val="00260BB7"/>
    <w:rsid w:val="0027739D"/>
    <w:rsid w:val="0027787A"/>
    <w:rsid w:val="002828E2"/>
    <w:rsid w:val="00284807"/>
    <w:rsid w:val="002A3409"/>
    <w:rsid w:val="002B29E7"/>
    <w:rsid w:val="002B498C"/>
    <w:rsid w:val="002B4B44"/>
    <w:rsid w:val="002E3DFE"/>
    <w:rsid w:val="002E5A7C"/>
    <w:rsid w:val="00300516"/>
    <w:rsid w:val="00303650"/>
    <w:rsid w:val="00351795"/>
    <w:rsid w:val="0035276D"/>
    <w:rsid w:val="00354F09"/>
    <w:rsid w:val="00355159"/>
    <w:rsid w:val="003669B5"/>
    <w:rsid w:val="0039449C"/>
    <w:rsid w:val="003B5ABF"/>
    <w:rsid w:val="003C79EF"/>
    <w:rsid w:val="003D20FF"/>
    <w:rsid w:val="003D4603"/>
    <w:rsid w:val="003D6963"/>
    <w:rsid w:val="003D7700"/>
    <w:rsid w:val="003F049D"/>
    <w:rsid w:val="003F12B6"/>
    <w:rsid w:val="00415FDB"/>
    <w:rsid w:val="00446015"/>
    <w:rsid w:val="004533D2"/>
    <w:rsid w:val="00456BB5"/>
    <w:rsid w:val="00467E25"/>
    <w:rsid w:val="00475886"/>
    <w:rsid w:val="0047731A"/>
    <w:rsid w:val="00486DF1"/>
    <w:rsid w:val="00491C96"/>
    <w:rsid w:val="004A1105"/>
    <w:rsid w:val="004B5211"/>
    <w:rsid w:val="004C5958"/>
    <w:rsid w:val="004C595A"/>
    <w:rsid w:val="004C69F3"/>
    <w:rsid w:val="004D426B"/>
    <w:rsid w:val="004D48C2"/>
    <w:rsid w:val="004E366A"/>
    <w:rsid w:val="004E5985"/>
    <w:rsid w:val="005071D5"/>
    <w:rsid w:val="00517895"/>
    <w:rsid w:val="005254FD"/>
    <w:rsid w:val="00527D5F"/>
    <w:rsid w:val="0054082E"/>
    <w:rsid w:val="00543176"/>
    <w:rsid w:val="00544A60"/>
    <w:rsid w:val="005674DA"/>
    <w:rsid w:val="00576CF7"/>
    <w:rsid w:val="0058291F"/>
    <w:rsid w:val="005A70BA"/>
    <w:rsid w:val="005C447B"/>
    <w:rsid w:val="005C673F"/>
    <w:rsid w:val="005D4226"/>
    <w:rsid w:val="005E2268"/>
    <w:rsid w:val="00600614"/>
    <w:rsid w:val="00613ACE"/>
    <w:rsid w:val="00627762"/>
    <w:rsid w:val="00627F2A"/>
    <w:rsid w:val="006334CA"/>
    <w:rsid w:val="006479CF"/>
    <w:rsid w:val="00656D52"/>
    <w:rsid w:val="00667BFB"/>
    <w:rsid w:val="006770F5"/>
    <w:rsid w:val="006A5009"/>
    <w:rsid w:val="006C416D"/>
    <w:rsid w:val="007054D2"/>
    <w:rsid w:val="007115CC"/>
    <w:rsid w:val="00750EDE"/>
    <w:rsid w:val="00757B7C"/>
    <w:rsid w:val="00785A04"/>
    <w:rsid w:val="00786DD7"/>
    <w:rsid w:val="007A1337"/>
    <w:rsid w:val="007C4CB7"/>
    <w:rsid w:val="007E3D36"/>
    <w:rsid w:val="007F1573"/>
    <w:rsid w:val="00824FF7"/>
    <w:rsid w:val="00827087"/>
    <w:rsid w:val="00833AE2"/>
    <w:rsid w:val="0084144E"/>
    <w:rsid w:val="00883F7D"/>
    <w:rsid w:val="008863FE"/>
    <w:rsid w:val="00895D4F"/>
    <w:rsid w:val="008A13E5"/>
    <w:rsid w:val="008C68A1"/>
    <w:rsid w:val="008E3DBE"/>
    <w:rsid w:val="008F071D"/>
    <w:rsid w:val="008F4651"/>
    <w:rsid w:val="00907525"/>
    <w:rsid w:val="00913283"/>
    <w:rsid w:val="0091432F"/>
    <w:rsid w:val="0092670B"/>
    <w:rsid w:val="009310F0"/>
    <w:rsid w:val="009464D2"/>
    <w:rsid w:val="009567C5"/>
    <w:rsid w:val="009708B7"/>
    <w:rsid w:val="00975BAE"/>
    <w:rsid w:val="009768AA"/>
    <w:rsid w:val="009821E1"/>
    <w:rsid w:val="009909EB"/>
    <w:rsid w:val="009B1399"/>
    <w:rsid w:val="009B406A"/>
    <w:rsid w:val="009D15BD"/>
    <w:rsid w:val="009D2189"/>
    <w:rsid w:val="009D554C"/>
    <w:rsid w:val="009E5C1F"/>
    <w:rsid w:val="009E7287"/>
    <w:rsid w:val="009F05D9"/>
    <w:rsid w:val="009F0653"/>
    <w:rsid w:val="009F4BE1"/>
    <w:rsid w:val="009F7D82"/>
    <w:rsid w:val="00A202A3"/>
    <w:rsid w:val="00A40CCF"/>
    <w:rsid w:val="00A52C09"/>
    <w:rsid w:val="00A75045"/>
    <w:rsid w:val="00A81A1B"/>
    <w:rsid w:val="00A8494F"/>
    <w:rsid w:val="00AA51E9"/>
    <w:rsid w:val="00AC2FAC"/>
    <w:rsid w:val="00AE2FC2"/>
    <w:rsid w:val="00AF24E1"/>
    <w:rsid w:val="00B423AA"/>
    <w:rsid w:val="00B462A8"/>
    <w:rsid w:val="00B51736"/>
    <w:rsid w:val="00B574AB"/>
    <w:rsid w:val="00B67673"/>
    <w:rsid w:val="00BB70C6"/>
    <w:rsid w:val="00BC4990"/>
    <w:rsid w:val="00BD5285"/>
    <w:rsid w:val="00BF3BDD"/>
    <w:rsid w:val="00C02F58"/>
    <w:rsid w:val="00C041E9"/>
    <w:rsid w:val="00C12777"/>
    <w:rsid w:val="00C1746F"/>
    <w:rsid w:val="00C20109"/>
    <w:rsid w:val="00C35990"/>
    <w:rsid w:val="00C44F13"/>
    <w:rsid w:val="00C560B9"/>
    <w:rsid w:val="00CA24D6"/>
    <w:rsid w:val="00CB3CA2"/>
    <w:rsid w:val="00CE3771"/>
    <w:rsid w:val="00CE61AA"/>
    <w:rsid w:val="00D03DE6"/>
    <w:rsid w:val="00D11417"/>
    <w:rsid w:val="00D27831"/>
    <w:rsid w:val="00D3451F"/>
    <w:rsid w:val="00D541F5"/>
    <w:rsid w:val="00D57048"/>
    <w:rsid w:val="00D57C8F"/>
    <w:rsid w:val="00D6135D"/>
    <w:rsid w:val="00D73A3F"/>
    <w:rsid w:val="00D90308"/>
    <w:rsid w:val="00DE7AE9"/>
    <w:rsid w:val="00DF16C5"/>
    <w:rsid w:val="00DF2AB7"/>
    <w:rsid w:val="00DF59CD"/>
    <w:rsid w:val="00E045AC"/>
    <w:rsid w:val="00E06145"/>
    <w:rsid w:val="00E11774"/>
    <w:rsid w:val="00E37963"/>
    <w:rsid w:val="00E432A3"/>
    <w:rsid w:val="00E45D27"/>
    <w:rsid w:val="00E57DCE"/>
    <w:rsid w:val="00E84575"/>
    <w:rsid w:val="00E85326"/>
    <w:rsid w:val="00E97A04"/>
    <w:rsid w:val="00EA293A"/>
    <w:rsid w:val="00EE2965"/>
    <w:rsid w:val="00EE615F"/>
    <w:rsid w:val="00EF2BE5"/>
    <w:rsid w:val="00F12B49"/>
    <w:rsid w:val="00F20921"/>
    <w:rsid w:val="00F3049D"/>
    <w:rsid w:val="00F36F71"/>
    <w:rsid w:val="00F92713"/>
    <w:rsid w:val="00F92DE5"/>
    <w:rsid w:val="00FA6ACF"/>
    <w:rsid w:val="00FB14A0"/>
    <w:rsid w:val="00FB5100"/>
    <w:rsid w:val="00FB5A60"/>
    <w:rsid w:val="00FC5F4E"/>
    <w:rsid w:val="00FD2385"/>
    <w:rsid w:val="00FD7E09"/>
    <w:rsid w:val="00FE16F1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6FF5"/>
  <w15:docId w15:val="{7FE11BA5-E615-4E29-B84A-FA0548D2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C2FAC"/>
  </w:style>
  <w:style w:type="paragraph" w:styleId="Nadpis1">
    <w:name w:val="heading 1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480" w:after="0" w:line="240" w:lineRule="auto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y"/>
    <w:next w:val="Normlny"/>
    <w:rsid w:val="00AC2F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C2FA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C2F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AC2F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after="300" w:line="240" w:lineRule="auto"/>
    </w:pPr>
    <w:rPr>
      <w:color w:val="17365D"/>
      <w:sz w:val="52"/>
      <w:szCs w:val="52"/>
    </w:rPr>
  </w:style>
  <w:style w:type="paragraph" w:styleId="Podtitul">
    <w:name w:val="Subtitle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i/>
      <w:color w:val="4F81BD"/>
      <w:sz w:val="24"/>
      <w:szCs w:val="24"/>
    </w:rPr>
  </w:style>
  <w:style w:type="table" w:customStyle="1" w:styleId="a">
    <w:basedOn w:val="TableNormal1"/>
    <w:rsid w:val="00AC2F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AC2F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AC2F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AC2FA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ekzoznamu">
    <w:name w:val="List Paragraph"/>
    <w:basedOn w:val="Normlny"/>
    <w:uiPriority w:val="99"/>
    <w:qFormat/>
    <w:rsid w:val="00123F0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9B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A13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133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133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13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13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</dc:creator>
  <cp:lastModifiedBy>Mgr. Eva Madiová</cp:lastModifiedBy>
  <cp:revision>2</cp:revision>
  <cp:lastPrinted>2022-05-16T09:01:00Z</cp:lastPrinted>
  <dcterms:created xsi:type="dcterms:W3CDTF">2022-05-16T09:04:00Z</dcterms:created>
  <dcterms:modified xsi:type="dcterms:W3CDTF">2022-05-16T09:04:00Z</dcterms:modified>
</cp:coreProperties>
</file>