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b/>
          <w:color w:val="535A5B"/>
          <w:spacing w:val="0"/>
          <w:position w:val="0"/>
          <w:sz w:val="20"/>
          <w:shd w:fill="FFFFFF" w:val="clear"/>
        </w:rPr>
        <w:t xml:space="preserve">Tryb i warunki uzyskania wy</w:t>
      </w:r>
      <w:r>
        <w:rPr>
          <w:rFonts w:ascii="Tahoma" w:hAnsi="Tahoma" w:cs="Tahoma" w:eastAsia="Tahoma"/>
          <w:b/>
          <w:color w:val="535A5B"/>
          <w:spacing w:val="0"/>
          <w:position w:val="0"/>
          <w:sz w:val="20"/>
          <w:shd w:fill="FFFFFF" w:val="clear"/>
        </w:rPr>
        <w:t xml:space="preserve">ższej niż przewidywana rocznej oceny z zajęć edukacyjnych</w:t>
      </w:r>
    </w:p>
    <w:p>
      <w:pPr>
        <w:spacing w:before="100" w:after="100" w:line="240"/>
        <w:ind w:right="0" w:left="720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3"/>
        </w:numPr>
        <w:tabs>
          <w:tab w:val="left" w:pos="1440" w:leader="none"/>
        </w:tabs>
        <w:spacing w:before="100" w:after="100" w:line="240"/>
        <w:ind w:right="0" w:left="1080" w:hanging="36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Za przewidywan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ą ocenę roczną przyjmuje się ocenę zaproponowaną przez nauczyciela zgodnie z terminem ustalonym w Statucie Szkoły.</w:t>
      </w:r>
    </w:p>
    <w:p>
      <w:pPr>
        <w:numPr>
          <w:ilvl w:val="0"/>
          <w:numId w:val="3"/>
        </w:numPr>
        <w:tabs>
          <w:tab w:val="left" w:pos="1440" w:leader="none"/>
        </w:tabs>
        <w:spacing w:before="100" w:after="100" w:line="240"/>
        <w:ind w:right="0" w:left="1080" w:hanging="36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Ucze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ń może ubiegać się o podwyższenie przewidywanej oceny tylko o jeden stopień </w:t>
      </w:r>
    </w:p>
    <w:p>
      <w:pPr>
        <w:numPr>
          <w:ilvl w:val="0"/>
          <w:numId w:val="3"/>
        </w:numPr>
        <w:tabs>
          <w:tab w:val="left" w:pos="1440" w:leader="none"/>
        </w:tabs>
        <w:spacing w:before="100" w:after="100" w:line="240"/>
        <w:ind w:right="0" w:left="1080" w:hanging="36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Ucze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ń nie może ubiegać się o ocenę celującą, ponieważ jej uzyskanie regulują oddzielne przepisy.</w:t>
      </w:r>
    </w:p>
    <w:p>
      <w:pPr>
        <w:numPr>
          <w:ilvl w:val="0"/>
          <w:numId w:val="3"/>
        </w:numPr>
        <w:tabs>
          <w:tab w:val="left" w:pos="1440" w:leader="none"/>
          <w:tab w:val="left" w:pos="993" w:leader="none"/>
        </w:tabs>
        <w:spacing w:before="100" w:after="100" w:line="240"/>
        <w:ind w:right="0" w:left="709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  Warunki ubiegania si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ę o ocenę wyższą niż przewidywana:</w:t>
      </w:r>
    </w:p>
    <w:p>
      <w:pPr>
        <w:spacing w:before="100" w:after="100" w:line="240"/>
        <w:ind w:right="0" w:left="709" w:firstLine="709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-frekwencja na zaj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ęciach z danego przedmiotu nie niższa niż 80% (z wyjątkiem długotrwałej choroby);</w:t>
      </w:r>
    </w:p>
    <w:p>
      <w:pPr>
        <w:spacing w:before="100" w:after="100" w:line="240"/>
        <w:ind w:right="0" w:left="709" w:firstLine="709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usprawiedliwienie wszystkich nieobecno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ści na zajęciach;</w:t>
      </w:r>
    </w:p>
    <w:p>
      <w:pPr>
        <w:spacing w:before="100" w:after="100" w:line="240"/>
        <w:ind w:right="0" w:left="709" w:firstLine="709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przyst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ąpienie do wszystkich przewidzianych przez nauczyciela form sprawdzian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ów i prac pisemnych; </w:t>
      </w:r>
    </w:p>
    <w:p>
      <w:pPr>
        <w:spacing w:before="100" w:after="100" w:line="240"/>
        <w:ind w:right="0" w:left="1418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co najmniej po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łowa uzyskanych ocen bieżących z prac pisemnych ( sprawdziany i kartk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ówki) jest równa (lub wy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ższa) od oceny, o kt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ór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ą ubiega się uczeń,</w:t>
      </w:r>
    </w:p>
    <w:p>
      <w:pPr>
        <w:spacing w:before="100" w:after="100" w:line="240"/>
        <w:ind w:right="0" w:left="1440" w:hanging="22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skorzystanie z wszystkich oferowanych przez nauczyciela form poprawy, w tym-konsultacji indywidualnych,</w:t>
      </w:r>
    </w:p>
    <w:p>
      <w:pPr>
        <w:spacing w:before="100" w:after="100" w:line="240"/>
        <w:ind w:right="0" w:left="1440" w:hanging="22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bie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żące przystępowanie do popraw sprawdzian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ów i otrzymanie z nich ocen co najmniej tej, o któr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ą uczeń się ubiega,</w:t>
      </w:r>
    </w:p>
    <w:p>
      <w:pPr>
        <w:spacing w:before="100" w:after="100" w:line="240"/>
        <w:ind w:right="0" w:left="1440" w:hanging="22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w klasyfikacji 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śr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ódrocznej ucze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ń miał ocenę wyższą, niż proponowana ocena roczna z danych zajęć edukacyjnych.</w:t>
      </w:r>
    </w:p>
    <w:p>
      <w:pPr>
        <w:spacing w:before="100" w:after="100" w:line="240"/>
        <w:ind w:right="0" w:left="567" w:hanging="141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5. Je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żeli uczeń nie spełnia wszystkich warunk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ów zapisanych w pkt 4 nie mo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że ubiegać się o podwyższenie przewidywanej oceny rocznej.</w:t>
      </w:r>
    </w:p>
    <w:p>
      <w:pPr>
        <w:spacing w:before="100" w:after="100" w:line="240"/>
        <w:ind w:right="0" w:left="567" w:hanging="141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6. Sprawdzanie wiadomo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ści i umiejętności ucznia odbywa się w formie pisemnej, obejmuje treści edukacyjne z chemii z II p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łrocza.</w:t>
      </w:r>
    </w:p>
    <w:p>
      <w:pPr>
        <w:spacing w:before="100" w:after="100" w:line="240"/>
        <w:ind w:right="0" w:left="426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7. Sprawdzian i zadania praktyczne opracowuje nauczyciel ucz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ący danego przedmiotu zgodnie z wymaganiami edukacyjnymi.</w:t>
      </w:r>
    </w:p>
    <w:p>
      <w:pPr>
        <w:spacing w:before="100" w:after="100" w:line="240"/>
        <w:ind w:right="0" w:left="447" w:hanging="21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8. Ucze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ń otrzymuje podwyższoną ocenę z zajęć eduk. jeżeli napisze sprawdzian i wykona zad. praktyczne uzyskując co najmniej 90% punkt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ów.</w:t>
      </w:r>
    </w:p>
    <w:p>
      <w:pPr>
        <w:numPr>
          <w:ilvl w:val="0"/>
          <w:numId w:val="11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535A5B"/>
          <w:spacing w:val="0"/>
          <w:position w:val="0"/>
          <w:sz w:val="22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2"/>
          <w:shd w:fill="FFFFFF" w:val="clear"/>
        </w:rPr>
        <w:t xml:space="preserve">Ostateczna ocena roczna nie mo</w:t>
      </w:r>
      <w:r>
        <w:rPr>
          <w:rFonts w:ascii="Tahoma" w:hAnsi="Tahoma" w:cs="Tahoma" w:eastAsia="Tahoma"/>
          <w:color w:val="535A5B"/>
          <w:spacing w:val="0"/>
          <w:position w:val="0"/>
          <w:sz w:val="22"/>
          <w:shd w:fill="FFFFFF" w:val="clear"/>
        </w:rPr>
        <w:t xml:space="preserve">że być niższa od oceny proponowanej, niezależnie od wynik</w:t>
      </w:r>
      <w:r>
        <w:rPr>
          <w:rFonts w:ascii="Tahoma" w:hAnsi="Tahoma" w:cs="Tahoma" w:eastAsia="Tahoma"/>
          <w:color w:val="535A5B"/>
          <w:spacing w:val="0"/>
          <w:position w:val="0"/>
          <w:sz w:val="22"/>
          <w:shd w:fill="FFFFFF" w:val="clear"/>
        </w:rPr>
        <w:t xml:space="preserve">ów sprawdzianu, do którego przyst</w:t>
      </w:r>
      <w:r>
        <w:rPr>
          <w:rFonts w:ascii="Tahoma" w:hAnsi="Tahoma" w:cs="Tahoma" w:eastAsia="Tahoma"/>
          <w:color w:val="535A5B"/>
          <w:spacing w:val="0"/>
          <w:position w:val="0"/>
          <w:sz w:val="22"/>
          <w:shd w:fill="FFFFFF" w:val="clear"/>
        </w:rPr>
        <w:t xml:space="preserve">ąpił uczeń w ramach poprawy.</w:t>
      </w:r>
    </w:p>
    <w:p>
      <w:pPr>
        <w:spacing w:before="100" w:after="100" w:line="240"/>
        <w:ind w:right="0" w:left="1440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