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83" w:rsidRDefault="00086883" w:rsidP="00086883">
      <w:pPr>
        <w:jc w:val="center"/>
      </w:pPr>
      <w:r>
        <w:rPr>
          <w:b/>
          <w:bCs/>
          <w:sz w:val="28"/>
        </w:rPr>
        <w:t>PRZEDMIOTOW</w:t>
      </w:r>
      <w:r w:rsidR="007E3E87">
        <w:rPr>
          <w:b/>
          <w:bCs/>
          <w:sz w:val="28"/>
        </w:rPr>
        <w:t xml:space="preserve">Y SYSTEM </w:t>
      </w:r>
      <w:r>
        <w:rPr>
          <w:b/>
          <w:bCs/>
          <w:sz w:val="28"/>
        </w:rPr>
        <w:t>OCENIANIA</w:t>
      </w:r>
    </w:p>
    <w:p w:rsidR="00086883" w:rsidRDefault="00086883" w:rsidP="000868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JĘZYKA NIEMIECKIEGO</w:t>
      </w:r>
    </w:p>
    <w:p w:rsidR="00086883" w:rsidRDefault="00086883" w:rsidP="00086883">
      <w:pPr>
        <w:jc w:val="center"/>
        <w:rPr>
          <w:b/>
          <w:bCs/>
          <w:sz w:val="28"/>
        </w:rPr>
      </w:pPr>
    </w:p>
    <w:p w:rsidR="00086883" w:rsidRDefault="00086883" w:rsidP="00086883"/>
    <w:p w:rsidR="00086883" w:rsidRDefault="00086883" w:rsidP="00086883">
      <w:r>
        <w:rPr>
          <w:b/>
          <w:bCs/>
        </w:rPr>
        <w:t>I. Cele nauczania języka niemieckiego w SP nr 2 w Białymstoku: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rozwój podstawowych kompetencji językowych, umożliwiających porozumiewanie się w języku niemieckim;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rozwój osobowości ucznia poprzez umacnianie poczucia jego własnej wartości       i wiary we własne możliwości językowe;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zapewnienie pracy z autentycznymi materiałami językowymi;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przygotowanie ucznia do samodzielnego zdobywania dalszej wiedzy                               i umiejętności językowych;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rozwijanie zachowań pro społecznych poprzez uczestnictwo w różnorodnych formach pracy grupowej;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rozwijanie w uczniach postawy ciekawości, otwartości i tolerancji wobec innych kultur.</w:t>
      </w:r>
    </w:p>
    <w:p w:rsidR="00086883" w:rsidRDefault="00086883" w:rsidP="00086883"/>
    <w:p w:rsidR="00086883" w:rsidRDefault="00086883" w:rsidP="00086883">
      <w:pPr>
        <w:pStyle w:val="Nagwek2"/>
        <w:jc w:val="left"/>
      </w:pPr>
      <w:r>
        <w:t>II. Przedmiot  oceny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postawa (aktywność na lekcji, systematyczność, pracowitość).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 xml:space="preserve">wiadomości; 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umiejętności;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kreatywność;</w:t>
      </w:r>
    </w:p>
    <w:p w:rsidR="00086883" w:rsidRDefault="00086883" w:rsidP="00086883"/>
    <w:p w:rsidR="00086883" w:rsidRDefault="00086883" w:rsidP="00086883">
      <w:pPr>
        <w:pStyle w:val="Nagwek1"/>
      </w:pPr>
      <w:r>
        <w:t>III.  Narzędzia i sposoby sprawdzania osiągnięć edukacyjnych ucznia</w:t>
      </w:r>
    </w:p>
    <w:p w:rsidR="00086883" w:rsidRDefault="00086883" w:rsidP="00086883">
      <w:pPr>
        <w:numPr>
          <w:ilvl w:val="0"/>
          <w:numId w:val="6"/>
        </w:numPr>
      </w:pPr>
      <w:r>
        <w:t>odpowiedzi ustne</w:t>
      </w:r>
    </w:p>
    <w:p w:rsidR="00086883" w:rsidRDefault="00086883" w:rsidP="00086883">
      <w:pPr>
        <w:numPr>
          <w:ilvl w:val="0"/>
          <w:numId w:val="6"/>
        </w:numPr>
      </w:pPr>
      <w:r>
        <w:t>prace domowe</w:t>
      </w:r>
    </w:p>
    <w:p w:rsidR="00086883" w:rsidRDefault="00086883" w:rsidP="00086883">
      <w:pPr>
        <w:numPr>
          <w:ilvl w:val="0"/>
          <w:numId w:val="6"/>
        </w:numPr>
      </w:pPr>
      <w:r>
        <w:t>sprawdziany</w:t>
      </w:r>
    </w:p>
    <w:p w:rsidR="00086883" w:rsidRDefault="00086883" w:rsidP="00086883">
      <w:pPr>
        <w:numPr>
          <w:ilvl w:val="0"/>
          <w:numId w:val="6"/>
        </w:numPr>
      </w:pPr>
      <w:r>
        <w:t>kartkówki</w:t>
      </w:r>
    </w:p>
    <w:p w:rsidR="00086883" w:rsidRDefault="00086883" w:rsidP="00086883">
      <w:pPr>
        <w:numPr>
          <w:ilvl w:val="0"/>
          <w:numId w:val="6"/>
        </w:numPr>
      </w:pPr>
      <w:r>
        <w:t>aktywność na lekcji</w:t>
      </w:r>
    </w:p>
    <w:p w:rsidR="00086883" w:rsidRDefault="00086883" w:rsidP="00086883">
      <w:pPr>
        <w:numPr>
          <w:ilvl w:val="0"/>
          <w:numId w:val="6"/>
        </w:numPr>
      </w:pPr>
      <w:r>
        <w:t>zeszyt przedmiotowy oraz zeszyt ćwiczeń</w:t>
      </w:r>
    </w:p>
    <w:p w:rsidR="00086883" w:rsidRDefault="00086883" w:rsidP="00086883">
      <w:pPr>
        <w:numPr>
          <w:ilvl w:val="0"/>
          <w:numId w:val="6"/>
        </w:numPr>
      </w:pPr>
      <w:r>
        <w:t>prace dodatkowe</w:t>
      </w:r>
    </w:p>
    <w:p w:rsidR="00C50AB7" w:rsidRDefault="00C50AB7" w:rsidP="00086883"/>
    <w:p w:rsidR="00086883" w:rsidRDefault="00086883" w:rsidP="00086883">
      <w:r>
        <w:t xml:space="preserve">Ad.1 </w:t>
      </w:r>
    </w:p>
    <w:p w:rsidR="00086883" w:rsidRDefault="00086883" w:rsidP="00086883">
      <w:pPr>
        <w:jc w:val="both"/>
      </w:pPr>
      <w:r>
        <w:t>Uczeń może być odpytany na każdej lekcji, bez wcześniejszej zapowiedzi. Przy odpowiedzi ustnej obowiązuje go znajomość materiału z trzech ostatnich lekcji. Nauczyciel oceniając odpowiedź ucznia, przekazuje mu krótką informację o tym, co uczeń umie/ potrafi, a nad czym jeszcze powinien popracować.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Ad.2</w:t>
      </w:r>
    </w:p>
    <w:p w:rsidR="00086883" w:rsidRDefault="00086883" w:rsidP="00086883">
      <w:pPr>
        <w:pStyle w:val="Tekstpodstawowy"/>
      </w:pPr>
      <w:r>
        <w:t>Prace domowe mogą być zadawane po każdej lekcji i sprawdzane na lekcji następnej. Mogą mieć formę zadań otwartych lub zamkniętych i być oceniane. Za brak prac</w:t>
      </w:r>
      <w:r w:rsidR="00F24647">
        <w:t>y domowej uczeń otrzymuje „minus”</w:t>
      </w:r>
      <w:r>
        <w:t xml:space="preserve"> (czwarty „minus” oznacza ocenę niedostate</w:t>
      </w:r>
      <w:r w:rsidR="00F24647">
        <w:t xml:space="preserve">czną), </w:t>
      </w:r>
      <w:r>
        <w:t>chyba że przed rozpoczęciem lekcji zgłosił nauczycielowi nieprzygotowanie. W przypadku nieodrobienia pracy domowej uczeń zobowiązany jest nadrobić zaległości na lekcję następną.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Ad.3</w:t>
      </w:r>
    </w:p>
    <w:p w:rsidR="00086883" w:rsidRDefault="00086883" w:rsidP="00086883">
      <w:pPr>
        <w:jc w:val="both"/>
      </w:pPr>
      <w:r>
        <w:t xml:space="preserve">Po każdym rozdziale w podręczniku może być przeprowadzony sprawdzian. Sprawdziany są obowiązkowe i zawsze zapowiadane z tygodniowym wyprzedzeniem. Przed ich napisaniem nauczyciel powtarza z uczniami wiadomości i podaje zakres obowiązującego materiału. </w:t>
      </w:r>
    </w:p>
    <w:p w:rsidR="00086883" w:rsidRDefault="00086883" w:rsidP="00086883">
      <w:pPr>
        <w:jc w:val="both"/>
      </w:pPr>
      <w:r>
        <w:t xml:space="preserve">Nauczyciel oddaje sprawdzone prace w terminie dwóch tygodni od ich napisania. </w:t>
      </w:r>
    </w:p>
    <w:p w:rsidR="00086883" w:rsidRDefault="00086883" w:rsidP="00086883">
      <w:pPr>
        <w:jc w:val="both"/>
      </w:pPr>
      <w:r w:rsidRPr="00466F18">
        <w:lastRenderedPageBreak/>
        <w:t>Jeżeli uczeń z przyczyn losowych nie napisał sprawdzianu, to ma obowiązek ustalić                      z nauczycielem przedmiotu kiedy i w jaki sposób zaliczy daną partię materiału. Niezaliczenie danej p</w:t>
      </w:r>
      <w:r w:rsidR="00F24647">
        <w:t xml:space="preserve">artii materiału w ustalonym terminie </w:t>
      </w:r>
      <w:r>
        <w:t>oznacza ocenę niedostateczną.</w:t>
      </w:r>
    </w:p>
    <w:p w:rsidR="00086883" w:rsidRDefault="00086883" w:rsidP="00086883">
      <w:pPr>
        <w:jc w:val="both"/>
      </w:pPr>
      <w:r>
        <w:t xml:space="preserve">Uczeń </w:t>
      </w:r>
      <w:r w:rsidR="00F24647">
        <w:t>ma prawo poprawić każdą ocenę.</w:t>
      </w:r>
      <w:r>
        <w:t xml:space="preserve"> Do dziennika obok oceny uzyskanej poprzednio wpisuje się ocenę poprawioną.</w:t>
      </w:r>
    </w:p>
    <w:p w:rsidR="00086883" w:rsidRDefault="00F24647" w:rsidP="00F24647">
      <w:pPr>
        <w:jc w:val="both"/>
      </w:pPr>
      <w:r>
        <w:t xml:space="preserve">Uczeń korzystający z niedozwolonych form pomocy podczas sprawdzania jego wiadomości i umiejętności otrzymuje ocenę niedostateczną. </w:t>
      </w:r>
    </w:p>
    <w:p w:rsidR="00F24647" w:rsidRDefault="00F24647" w:rsidP="00F24647">
      <w:pPr>
        <w:jc w:val="both"/>
      </w:pPr>
    </w:p>
    <w:p w:rsidR="00086883" w:rsidRDefault="00086883" w:rsidP="00086883">
      <w:pPr>
        <w:jc w:val="both"/>
      </w:pPr>
      <w:r>
        <w:t>Ad.4</w:t>
      </w:r>
    </w:p>
    <w:p w:rsidR="00086883" w:rsidRDefault="00086883" w:rsidP="00086883">
      <w:pPr>
        <w:jc w:val="both"/>
      </w:pPr>
      <w:r>
        <w:t xml:space="preserve">Kartkówka </w:t>
      </w:r>
      <w:r w:rsidR="00653E98" w:rsidRPr="003B64B9">
        <w:t>dotyczy mater</w:t>
      </w:r>
      <w:r w:rsidR="00F24647">
        <w:t>iału z trzech ostatnich lekcji. Każdą ocenę z kartkówki można poprawiać w terminie ustalonym z nauczycielem.</w:t>
      </w:r>
    </w:p>
    <w:p w:rsidR="00086883" w:rsidRPr="003B64B9" w:rsidRDefault="00086883" w:rsidP="00086883">
      <w:pPr>
        <w:jc w:val="both"/>
        <w:rPr>
          <w:u w:val="single"/>
        </w:rPr>
      </w:pP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 xml:space="preserve">Ad.5 </w:t>
      </w:r>
    </w:p>
    <w:p w:rsidR="00086883" w:rsidRDefault="00086883" w:rsidP="00086883">
      <w:pPr>
        <w:jc w:val="both"/>
      </w:pPr>
      <w:r>
        <w:t xml:space="preserve">Aktywność ucznia na lekcji może być oceniana w </w:t>
      </w:r>
      <w:r w:rsidR="00F24647">
        <w:t>skali 1-6 lub +/-. Za sześć  „+”</w:t>
      </w:r>
      <w:r>
        <w:t xml:space="preserve"> uc</w:t>
      </w:r>
      <w:r w:rsidR="00F24647">
        <w:t>zeń otrzymuje ocenę celującą.</w:t>
      </w:r>
      <w:r>
        <w:t>. Za cztery „minusy” uczeń otrzymuje ocenę niedostateczną.</w:t>
      </w:r>
    </w:p>
    <w:p w:rsidR="00086883" w:rsidRDefault="00086883" w:rsidP="00086883">
      <w:pPr>
        <w:pStyle w:val="Tekstpodstawowy"/>
      </w:pP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Ad.6</w:t>
      </w:r>
    </w:p>
    <w:p w:rsidR="00086883" w:rsidRDefault="00086883" w:rsidP="00086883">
      <w:pPr>
        <w:jc w:val="both"/>
      </w:pPr>
      <w:r>
        <w:t>Zeszyt przedmiotowy oraz zeszyt ćwiczeń jest sprawdzany na bieżąco i może być oceniony. Przy wystawianiu oceny bierze się pod uwagę systematyczność i staranność w uzupełnianiu zeszytów.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Ad.7</w:t>
      </w:r>
    </w:p>
    <w:p w:rsidR="00086883" w:rsidRDefault="00F24647" w:rsidP="00086883">
      <w:pPr>
        <w:jc w:val="both"/>
      </w:pPr>
      <w:r>
        <w:t>Za wykonanie pracy dodatkowej można otrzymać ocenę bardzo dobrą, celującą lub „+”.</w:t>
      </w:r>
    </w:p>
    <w:p w:rsidR="00F24647" w:rsidRDefault="00F24647" w:rsidP="00086883">
      <w:pPr>
        <w:jc w:val="both"/>
      </w:pPr>
    </w:p>
    <w:p w:rsidR="00F24647" w:rsidRDefault="00F24647" w:rsidP="00086883">
      <w:pPr>
        <w:jc w:val="both"/>
      </w:pPr>
    </w:p>
    <w:p w:rsidR="00F24647" w:rsidRDefault="00F24647" w:rsidP="00086883">
      <w:pPr>
        <w:jc w:val="both"/>
      </w:pPr>
    </w:p>
    <w:p w:rsidR="00086883" w:rsidRDefault="00F24647" w:rsidP="00086883">
      <w:pPr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III. </w:t>
      </w:r>
      <w:r w:rsidR="00086883">
        <w:rPr>
          <w:color w:val="000000"/>
        </w:rPr>
        <w:t>Wszystkie prace pisemne sprawdzane są według skali punktowej, a punkty przeliczane na oceny zgodnie z poniższą skalą procentową:</w:t>
      </w:r>
    </w:p>
    <w:p w:rsidR="00F24647" w:rsidRDefault="00F24647" w:rsidP="00086883">
      <w:pPr>
        <w:ind w:left="284" w:hanging="284"/>
        <w:jc w:val="both"/>
      </w:pPr>
    </w:p>
    <w:p w:rsidR="00086883" w:rsidRPr="003B64B9" w:rsidRDefault="00653E98" w:rsidP="00086883">
      <w:pPr>
        <w:ind w:firstLine="284"/>
        <w:jc w:val="both"/>
      </w:pPr>
      <w:r w:rsidRPr="003B64B9">
        <w:t>0–29</w:t>
      </w:r>
      <w:r w:rsidR="00086883" w:rsidRPr="003B64B9">
        <w:t>% – niedostateczny,</w:t>
      </w:r>
    </w:p>
    <w:p w:rsidR="00086883" w:rsidRPr="003B64B9" w:rsidRDefault="00653E98" w:rsidP="00086883">
      <w:pPr>
        <w:ind w:firstLine="284"/>
        <w:jc w:val="both"/>
      </w:pPr>
      <w:r w:rsidRPr="003B64B9">
        <w:t>30</w:t>
      </w:r>
      <w:r w:rsidR="00086883" w:rsidRPr="003B64B9">
        <w:t>%–49% – dopuszczający,</w:t>
      </w:r>
    </w:p>
    <w:p w:rsidR="00086883" w:rsidRPr="003B64B9" w:rsidRDefault="00086883" w:rsidP="00086883">
      <w:pPr>
        <w:ind w:firstLine="284"/>
        <w:jc w:val="both"/>
      </w:pPr>
      <w:r w:rsidRPr="003B64B9">
        <w:t>50%–69% – dostateczny,</w:t>
      </w:r>
    </w:p>
    <w:p w:rsidR="00086883" w:rsidRPr="003B64B9" w:rsidRDefault="00653E98" w:rsidP="00086883">
      <w:pPr>
        <w:ind w:firstLine="284"/>
        <w:jc w:val="both"/>
      </w:pPr>
      <w:r w:rsidRPr="003B64B9">
        <w:t>70%–89</w:t>
      </w:r>
      <w:r w:rsidR="00086883" w:rsidRPr="003B64B9">
        <w:t>% – dobry,</w:t>
      </w:r>
    </w:p>
    <w:p w:rsidR="00086883" w:rsidRPr="003B64B9" w:rsidRDefault="00653E98" w:rsidP="00086883">
      <w:pPr>
        <w:ind w:firstLine="284"/>
        <w:jc w:val="both"/>
      </w:pPr>
      <w:r w:rsidRPr="003B64B9">
        <w:t>90%–96</w:t>
      </w:r>
      <w:r w:rsidR="00086883" w:rsidRPr="003B64B9">
        <w:t>% – bardzo dobry,</w:t>
      </w:r>
    </w:p>
    <w:p w:rsidR="00086883" w:rsidRPr="003B64B9" w:rsidRDefault="00653E98" w:rsidP="00086883">
      <w:pPr>
        <w:ind w:firstLine="284"/>
        <w:jc w:val="both"/>
      </w:pPr>
      <w:r w:rsidRPr="003B64B9">
        <w:t>97</w:t>
      </w:r>
      <w:r w:rsidR="00086883" w:rsidRPr="003B64B9">
        <w:t>%–100% – celujący.</w:t>
      </w:r>
    </w:p>
    <w:p w:rsidR="00086883" w:rsidRDefault="00086883" w:rsidP="00086883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</w:p>
    <w:p w:rsidR="00086883" w:rsidRDefault="00F24647" w:rsidP="00086883">
      <w:pPr>
        <w:tabs>
          <w:tab w:val="left" w:pos="426"/>
        </w:tabs>
        <w:spacing w:after="120"/>
        <w:ind w:firstLine="425"/>
        <w:jc w:val="both"/>
      </w:pPr>
      <w:r>
        <w:rPr>
          <w:b/>
        </w:rPr>
        <w:t xml:space="preserve">IV. </w:t>
      </w:r>
      <w:r w:rsidR="00086883">
        <w:t>Uczeń ma prawo do dwukrotnego w ciągu semestru zgłoszenia nieprzygotowania                   do lekcji. Po wykorzystaniu tego limitu uczeń otrzymuje za każde nieprz</w:t>
      </w:r>
      <w:r w:rsidR="00601FD8">
        <w:t>ygotowanie „-„.</w:t>
      </w:r>
      <w:r w:rsidR="00086883">
        <w:t xml:space="preserve"> </w:t>
      </w:r>
      <w:r w:rsidR="00086883" w:rsidRPr="00601FD8">
        <w:t xml:space="preserve">Przez nieprzygotowanie do lekcji rozumiemy: brak książki/ zeszytu, brak pracy domowej, </w:t>
      </w:r>
      <w:r w:rsidR="00601FD8" w:rsidRPr="00601FD8">
        <w:t xml:space="preserve">nieopanowanie wiadomości z trzech ostatnich lekcji. </w:t>
      </w:r>
      <w:r w:rsidR="00086883" w:rsidRPr="00601FD8">
        <w:t>Zgłoszenie nieprzygotowania nie zwalnia ucznia z pisania zapowiedzianej wcześniej kartkówki lu</w:t>
      </w:r>
      <w:r w:rsidR="00601FD8" w:rsidRPr="00601FD8">
        <w:t xml:space="preserve">b sprawdzianu </w:t>
      </w:r>
      <w:r w:rsidR="00086883" w:rsidRPr="00601FD8">
        <w:t>oraz z pracy na lekcji. Niewykorzystane „nieprzygotowania” nie przechodzą</w:t>
      </w:r>
      <w:r w:rsidR="00086883">
        <w:t xml:space="preserve"> na następny semestr.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Uczeń w dniu powrotu do szkoły po co najmniej tygodniowej chorobie lub znajdujący się w trudnej okresowej sytuacji losowej ma prawo do: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-bycia nieprzygotowanym do lekcji,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-niepisania niezapowiadanej kartkówki,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lastRenderedPageBreak/>
        <w:t>-niepisania sprawdzianu/ kartkówki, jeśli były one zapowiedziane w czasie nieobecności ucznia w szkole.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>Warunkiem jest zgłoszenie się ucznia do nauczyciela przed rozpoczęciem lekcji                                i poinformowanie go o przebytej, długotrwałej chorobie lub okazanie pisemnej informacji rodzica na ten temat.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 xml:space="preserve">Nieprzygotowanie spowodowane długotrwałą chorobą lub sytuacją losową nie jest odnotowywane w dzienniku, nie zwalnia też ucznia z pracy na lekcji. 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>Uczeń każdorazowo ma obowiązek jak najszybciej, tj. w ciągu tygodnia nadrobić zaległości              z lekcji, na których był nieobecny.</w:t>
      </w:r>
    </w:p>
    <w:p w:rsidR="00780941" w:rsidRPr="00601FD8" w:rsidRDefault="009B4884" w:rsidP="00086883">
      <w:pPr>
        <w:pStyle w:val="NormalnyWeb"/>
        <w:ind w:firstLine="709"/>
        <w:jc w:val="both"/>
      </w:pPr>
      <w:r w:rsidRPr="00601FD8">
        <w:t xml:space="preserve">W przypadku dzieci dotkniętych doświadczeniem migracji  </w:t>
      </w:r>
      <w:r w:rsidR="003B64B9" w:rsidRPr="00601FD8">
        <w:t>k</w:t>
      </w:r>
      <w:r w:rsidRPr="00601FD8">
        <w:t xml:space="preserve">ryteria oceniania dostosowuje się  do indywidualnych możliwości ucznia. 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40414F" w:rsidRDefault="0040414F" w:rsidP="0040414F"/>
    <w:p w:rsidR="00086883" w:rsidRDefault="006C744E" w:rsidP="00086883">
      <w:pPr>
        <w:pStyle w:val="Nagwek2"/>
        <w:jc w:val="both"/>
      </w:pPr>
      <w:r>
        <w:t>V</w:t>
      </w:r>
      <w:r w:rsidR="00086883">
        <w:t>. Sposoby</w:t>
      </w:r>
      <w:r>
        <w:t xml:space="preserve"> informowania uczniów </w:t>
      </w:r>
      <w:r w:rsidR="00086883">
        <w:t xml:space="preserve"> o postępach w nauce</w:t>
      </w:r>
    </w:p>
    <w:p w:rsidR="00086883" w:rsidRDefault="00086883" w:rsidP="00086883">
      <w:pPr>
        <w:ind w:firstLine="708"/>
        <w:jc w:val="both"/>
        <w:rPr>
          <w:b/>
          <w:bCs/>
        </w:rPr>
      </w:pPr>
    </w:p>
    <w:p w:rsidR="00086883" w:rsidRDefault="00086883" w:rsidP="00086883">
      <w:pPr>
        <w:spacing w:before="280" w:after="280"/>
        <w:jc w:val="both"/>
      </w:pPr>
      <w:r>
        <w:t>Na początku każdego roku szkolnego nauczyciel zapoznaje uczniów z P</w:t>
      </w:r>
      <w:r w:rsidR="006C744E">
        <w:t>S</w:t>
      </w:r>
      <w:r>
        <w:t>O (informuje                   o wymaganiach edukacyjnych wynikających z realizowanego przez siebie programu nauczania oraz sposobach sprawdzania osiągnięć uczniów). Oceny cząstkowe są jawne.</w:t>
      </w:r>
    </w:p>
    <w:p w:rsidR="00086883" w:rsidRDefault="00086883" w:rsidP="00211DDB">
      <w:pPr>
        <w:spacing w:before="280" w:after="280"/>
        <w:jc w:val="both"/>
      </w:pPr>
      <w:r>
        <w:t xml:space="preserve">Prace klasowe i kartkówki uczeń otrzymuje do wglądu na lekcji, potem są one przechowywane w szkole do końca danego roku szkolnego. </w:t>
      </w:r>
    </w:p>
    <w:p w:rsidR="003B64B9" w:rsidRDefault="003B64B9" w:rsidP="003B64B9">
      <w:pPr>
        <w:jc w:val="right"/>
      </w:pPr>
    </w:p>
    <w:p w:rsidR="00211DDB" w:rsidRPr="00676A1B" w:rsidRDefault="00211DDB" w:rsidP="00211DDB">
      <w:pPr>
        <w:shd w:val="clear" w:color="auto" w:fill="FFFFFF"/>
        <w:spacing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>
        <w:rPr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V</w:t>
      </w:r>
      <w:r w:rsidRPr="00676A1B">
        <w:rPr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I. Ogólne zasady oceniania uczniów posiadających orzeczenie o potrzebie kształceni</w:t>
      </w:r>
      <w:r>
        <w:rPr>
          <w:rFonts w:ascii="inherit" w:hAnsi="inherit" w:cs="Arial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a specjalnego</w:t>
      </w:r>
    </w:p>
    <w:p w:rsidR="00211DDB" w:rsidRPr="00676A1B" w:rsidRDefault="00211DDB" w:rsidP="00211DDB">
      <w:pPr>
        <w:numPr>
          <w:ilvl w:val="0"/>
          <w:numId w:val="8"/>
        </w:numPr>
        <w:shd w:val="clear" w:color="auto" w:fill="FFFFFF"/>
        <w:suppressAutoHyphens w:val="0"/>
        <w:spacing w:after="144"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 w:rsidRPr="00676A1B">
        <w:rPr>
          <w:rFonts w:ascii="inherit" w:hAnsi="inherit" w:cs="Arial"/>
          <w:color w:val="555555"/>
          <w:sz w:val="23"/>
          <w:szCs w:val="23"/>
          <w:lang w:eastAsia="pl-PL"/>
        </w:rPr>
        <w:t>Wszystkich uczniów obowiązuje podstawa programowa kształcenia ogólnego, z wyjątkiem uczniów z niepełnosprawnością intelektualną w stopniu umiarkowanym i znacznym, dla których opracowano odmienną podstawę programową, w oparciu o którą zespół nauczycieli i specjalistów pracujących z danymi uczniami układa indywidualne programy edukacyjne.</w:t>
      </w:r>
    </w:p>
    <w:p w:rsidR="00211DDB" w:rsidRPr="00676A1B" w:rsidRDefault="00211DDB" w:rsidP="00211DDB">
      <w:pPr>
        <w:numPr>
          <w:ilvl w:val="0"/>
          <w:numId w:val="8"/>
        </w:numPr>
        <w:shd w:val="clear" w:color="auto" w:fill="FFFFFF"/>
        <w:suppressAutoHyphens w:val="0"/>
        <w:spacing w:after="144"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 w:rsidRPr="00676A1B">
        <w:rPr>
          <w:rFonts w:ascii="inherit" w:hAnsi="inherit" w:cs="Arial"/>
          <w:color w:val="555555"/>
          <w:sz w:val="23"/>
          <w:szCs w:val="23"/>
          <w:lang w:eastAsia="pl-PL"/>
        </w:rPr>
        <w:t>Nauczyciel obowiązany jest na</w:t>
      </w:r>
      <w:r>
        <w:rPr>
          <w:rFonts w:ascii="inherit" w:hAnsi="inherit" w:cs="Arial"/>
          <w:color w:val="555555"/>
          <w:sz w:val="23"/>
          <w:szCs w:val="23"/>
          <w:lang w:eastAsia="pl-PL"/>
        </w:rPr>
        <w:t xml:space="preserve"> podstawie orzeczenia</w:t>
      </w:r>
      <w:r w:rsidRPr="00676A1B">
        <w:rPr>
          <w:rFonts w:ascii="inherit" w:hAnsi="inherit" w:cs="Arial"/>
          <w:color w:val="555555"/>
          <w:sz w:val="23"/>
          <w:szCs w:val="23"/>
          <w:lang w:eastAsia="pl-PL"/>
        </w:rPr>
        <w:t xml:space="preserve"> poradni psychologiczno- pedagogicznej dostosować wymagania edukacyjne do indywidualnych potrzeb rozwojowych i edukacyjnych oraz możliwości psychofizycznych ucznia. </w:t>
      </w:r>
      <w:r w:rsidRPr="00676A1B">
        <w:rPr>
          <w:rFonts w:ascii="inherit" w:hAnsi="inherit" w:cs="Arial"/>
          <w:color w:val="555555"/>
          <w:sz w:val="23"/>
          <w:szCs w:val="23"/>
          <w:u w:val="single"/>
          <w:lang w:eastAsia="pl-PL"/>
        </w:rPr>
        <w:t>Dostosowanie powinno dotyczyć głównie odpowiednich warunków organizacyjnych oraz metod i form pracy z uczniem.</w:t>
      </w:r>
    </w:p>
    <w:p w:rsidR="00211DDB" w:rsidRPr="00676A1B" w:rsidRDefault="00211DDB" w:rsidP="00211DDB">
      <w:pPr>
        <w:numPr>
          <w:ilvl w:val="0"/>
          <w:numId w:val="8"/>
        </w:numPr>
        <w:shd w:val="clear" w:color="auto" w:fill="FFFFFF"/>
        <w:suppressAutoHyphens w:val="0"/>
        <w:spacing w:after="144"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 w:rsidRPr="00676A1B">
        <w:rPr>
          <w:rFonts w:ascii="inherit" w:hAnsi="inherit" w:cs="Arial"/>
          <w:color w:val="555555"/>
          <w:sz w:val="23"/>
          <w:szCs w:val="23"/>
          <w:lang w:eastAsia="pl-PL"/>
        </w:rPr>
        <w:t>Nauczyciel ocenia osiągnięcia edukacyjne ucznia o specjalnych potrzebach edukacyjnych w odniesieniu do stopnia realizacji przez niego dostosowanego programu.</w:t>
      </w:r>
    </w:p>
    <w:p w:rsidR="00211DDB" w:rsidRPr="00211DDB" w:rsidRDefault="00211DDB" w:rsidP="00211DDB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44"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bookmarkStart w:id="0" w:name="_GoBack"/>
      <w:bookmarkEnd w:id="0"/>
      <w:r w:rsidRPr="00211DDB">
        <w:rPr>
          <w:rFonts w:ascii="inherit" w:hAnsi="inherit" w:cs="Arial"/>
          <w:color w:val="555555"/>
          <w:sz w:val="23"/>
          <w:szCs w:val="23"/>
          <w:lang w:eastAsia="pl-PL"/>
        </w:rPr>
        <w:lastRenderedPageBreak/>
        <w:t>Uczeń z orzeczeniem o potrzebie kształcenia specjalnego wydanym przez poradnię psychologiczno- pedagogiczną, otrzymuje ocenę wyrażoną cyfrą według skali od 1 do 6.</w:t>
      </w:r>
    </w:p>
    <w:p w:rsidR="00211DDB" w:rsidRPr="00676A1B" w:rsidRDefault="00211DDB" w:rsidP="00211DDB">
      <w:pPr>
        <w:numPr>
          <w:ilvl w:val="0"/>
          <w:numId w:val="8"/>
        </w:numPr>
        <w:shd w:val="clear" w:color="auto" w:fill="FFFFFF"/>
        <w:suppressAutoHyphens w:val="0"/>
        <w:spacing w:after="144"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 w:rsidRPr="00676A1B">
        <w:rPr>
          <w:rFonts w:ascii="inherit" w:hAnsi="inherit" w:cs="Arial"/>
          <w:color w:val="555555"/>
          <w:sz w:val="23"/>
          <w:szCs w:val="23"/>
          <w:lang w:eastAsia="pl-PL"/>
        </w:rPr>
        <w:t>Wystawiając oceny bierze się pod uwagę:</w:t>
      </w:r>
    </w:p>
    <w:p w:rsidR="00211DDB" w:rsidRPr="00676A1B" w:rsidRDefault="00211DDB" w:rsidP="00211DDB">
      <w:pPr>
        <w:shd w:val="clear" w:color="auto" w:fill="FFFFFF"/>
        <w:spacing w:line="420" w:lineRule="atLeast"/>
        <w:ind w:left="720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 xml:space="preserve">- </w:t>
      </w:r>
      <w:r w:rsidRPr="00676A1B"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stopień opanowania treści zawartych w podstawie programowej,</w:t>
      </w:r>
    </w:p>
    <w:p w:rsidR="00211DDB" w:rsidRPr="00676A1B" w:rsidRDefault="00211DDB" w:rsidP="00211DDB">
      <w:pPr>
        <w:shd w:val="clear" w:color="auto" w:fill="FFFFFF"/>
        <w:spacing w:line="420" w:lineRule="atLeast"/>
        <w:ind w:left="720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 xml:space="preserve">- </w:t>
      </w:r>
      <w:r w:rsidRPr="00676A1B"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poziom umiejętności,</w:t>
      </w:r>
    </w:p>
    <w:p w:rsidR="00211DDB" w:rsidRPr="00676A1B" w:rsidRDefault="00211DDB" w:rsidP="00211DDB">
      <w:pPr>
        <w:shd w:val="clear" w:color="auto" w:fill="FFFFFF"/>
        <w:spacing w:line="420" w:lineRule="atLeast"/>
        <w:ind w:left="720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 xml:space="preserve">- </w:t>
      </w:r>
      <w:r w:rsidRPr="00676A1B"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samodzielność wykonania zadania i włożony wysiłek,</w:t>
      </w:r>
    </w:p>
    <w:p w:rsidR="00211DDB" w:rsidRPr="00676A1B" w:rsidRDefault="00211DDB" w:rsidP="00211DDB">
      <w:pPr>
        <w:shd w:val="clear" w:color="auto" w:fill="FFFFFF"/>
        <w:spacing w:line="420" w:lineRule="atLeast"/>
        <w:ind w:left="720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 xml:space="preserve">- </w:t>
      </w:r>
      <w:r w:rsidRPr="00676A1B"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motywację i zaangażowanie ucznia,</w:t>
      </w:r>
    </w:p>
    <w:p w:rsidR="00211DDB" w:rsidRPr="00676A1B" w:rsidRDefault="00211DDB" w:rsidP="00211DDB">
      <w:pPr>
        <w:shd w:val="clear" w:color="auto" w:fill="FFFFFF"/>
        <w:spacing w:line="420" w:lineRule="atLeast"/>
        <w:ind w:left="720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 xml:space="preserve">- </w:t>
      </w:r>
      <w:r w:rsidRPr="00676A1B"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zainteresowanie, sposoby dotarcia do wiedzy,</w:t>
      </w:r>
    </w:p>
    <w:p w:rsidR="00211DDB" w:rsidRPr="00676A1B" w:rsidRDefault="00211DDB" w:rsidP="00211DDB">
      <w:pPr>
        <w:shd w:val="clear" w:color="auto" w:fill="FFFFFF"/>
        <w:spacing w:line="420" w:lineRule="atLeast"/>
        <w:ind w:left="720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 xml:space="preserve">- </w:t>
      </w:r>
      <w:r w:rsidRPr="00676A1B">
        <w:rPr>
          <w:rFonts w:ascii="inherit" w:hAnsi="inherit" w:cs="Arial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możliwość wydłużenia czasu pracy.</w:t>
      </w:r>
    </w:p>
    <w:p w:rsidR="00211DDB" w:rsidRPr="00676A1B" w:rsidRDefault="00211DDB" w:rsidP="00211DDB">
      <w:pPr>
        <w:numPr>
          <w:ilvl w:val="0"/>
          <w:numId w:val="8"/>
        </w:numPr>
        <w:shd w:val="clear" w:color="auto" w:fill="FFFFFF"/>
        <w:suppressAutoHyphens w:val="0"/>
        <w:spacing w:after="144"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 w:rsidRPr="00676A1B">
        <w:rPr>
          <w:rFonts w:ascii="inherit" w:hAnsi="inherit" w:cs="Arial"/>
          <w:color w:val="555555"/>
          <w:sz w:val="23"/>
          <w:szCs w:val="23"/>
          <w:lang w:eastAsia="pl-PL"/>
        </w:rPr>
        <w:t>Wszystkie formy, sposoby sprawdzania i oceniania osiągnięć edukacyjnych są dostosowane do indywidualnych potrzeb psychofizycznych ucznia.</w:t>
      </w:r>
    </w:p>
    <w:p w:rsidR="00211DDB" w:rsidRPr="00676A1B" w:rsidRDefault="00211DDB" w:rsidP="00211DDB">
      <w:pPr>
        <w:numPr>
          <w:ilvl w:val="0"/>
          <w:numId w:val="8"/>
        </w:numPr>
        <w:shd w:val="clear" w:color="auto" w:fill="FFFFFF"/>
        <w:suppressAutoHyphens w:val="0"/>
        <w:spacing w:after="144" w:line="420" w:lineRule="atLeast"/>
        <w:textAlignment w:val="baseline"/>
        <w:rPr>
          <w:rFonts w:ascii="inherit" w:hAnsi="inherit" w:cs="Arial"/>
          <w:color w:val="555555"/>
          <w:sz w:val="23"/>
          <w:szCs w:val="23"/>
          <w:lang w:eastAsia="pl-PL"/>
        </w:rPr>
      </w:pPr>
      <w:r w:rsidRPr="00676A1B">
        <w:rPr>
          <w:rFonts w:ascii="inherit" w:hAnsi="inherit" w:cs="Arial"/>
          <w:color w:val="555555"/>
          <w:sz w:val="23"/>
          <w:szCs w:val="23"/>
          <w:lang w:eastAsia="pl-PL"/>
        </w:rPr>
        <w:t>W szczególnych przypadkach, przy uwzględnieniu ograniczeń wynikających z dysfunkcji ucznia, może on być nagrodzony za wkład pracy oceną wyższą o jeden stopień niż wynika to z ogólnie przyjętych kryteriów oceniania.</w:t>
      </w:r>
    </w:p>
    <w:p w:rsidR="00170F05" w:rsidRDefault="00170F05"/>
    <w:sectPr w:rsidR="00170F05" w:rsidSect="0017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15977B2E"/>
    <w:multiLevelType w:val="multilevel"/>
    <w:tmpl w:val="AD76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8589A"/>
    <w:multiLevelType w:val="multilevel"/>
    <w:tmpl w:val="BF2A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3"/>
    <w:rsid w:val="00086883"/>
    <w:rsid w:val="001275CC"/>
    <w:rsid w:val="00170F05"/>
    <w:rsid w:val="00211DDB"/>
    <w:rsid w:val="002A3B3A"/>
    <w:rsid w:val="0035043B"/>
    <w:rsid w:val="003658CA"/>
    <w:rsid w:val="003B64B9"/>
    <w:rsid w:val="0040414F"/>
    <w:rsid w:val="0041167E"/>
    <w:rsid w:val="00435E2C"/>
    <w:rsid w:val="00466F18"/>
    <w:rsid w:val="00487250"/>
    <w:rsid w:val="004C0AA1"/>
    <w:rsid w:val="005024EE"/>
    <w:rsid w:val="00552CBB"/>
    <w:rsid w:val="00601FD8"/>
    <w:rsid w:val="00653E98"/>
    <w:rsid w:val="00691BB0"/>
    <w:rsid w:val="006C744E"/>
    <w:rsid w:val="0073133C"/>
    <w:rsid w:val="00780941"/>
    <w:rsid w:val="007E3E87"/>
    <w:rsid w:val="0083510A"/>
    <w:rsid w:val="00963EAE"/>
    <w:rsid w:val="009B4884"/>
    <w:rsid w:val="00B4142F"/>
    <w:rsid w:val="00C00606"/>
    <w:rsid w:val="00C50AB7"/>
    <w:rsid w:val="00F2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B405"/>
  <w15:docId w15:val="{2775300E-22BB-41E0-A639-86BC3747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8688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8688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8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868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868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6883"/>
    <w:pPr>
      <w:spacing w:before="280" w:after="28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21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Biblioteka</cp:lastModifiedBy>
  <cp:revision>2</cp:revision>
  <cp:lastPrinted>2019-10-20T17:23:00Z</cp:lastPrinted>
  <dcterms:created xsi:type="dcterms:W3CDTF">2023-04-26T07:50:00Z</dcterms:created>
  <dcterms:modified xsi:type="dcterms:W3CDTF">2023-04-26T07:50:00Z</dcterms:modified>
</cp:coreProperties>
</file>