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K O L E K T Í V N A     Z M L U V A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 xml:space="preserve">N A    R OK   2 0 1 </w:t>
      </w:r>
      <w:r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5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Uzavretá v súlade so zákonom NR SR č. 2/1991 Zb. o kolektívnom vyjednávaní, Zákonníkom práce, zákonom č. 553/2003 Z. z. o výkone práce vo verejnom záujme a ostatnými pracovnoprávnymi predpismi v znení ich neskorších predpisov a Kolektívnej zmluvy vyššieho stupňa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 M L U V N É    S T R A N Y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Odborné učilište internátne, Námestie Sv. Ladislava 1791/14,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951 15  Mojmírovce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 IČO   00515485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Zastúpené PaedDr. Jankou Stolárikovou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riaditeľkou OUI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a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Odborová organizácia pracovníkov OUI Mojmírovce,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Námestie Sv. Ladislava 1791/14,  951 15 Mojmírovce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zastúpená Justínou Andruškovou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 xml:space="preserve">predsedníčkou </w:t>
      </w:r>
      <w:r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</w:t>
      </w: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</w:t>
      </w: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 xml:space="preserve"> OUI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PRVÁ  ČASŤ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Úvodné ustanovenia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Spôsobilosť zmluvných strán na uzatvorenie kolektívnej zmluvy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a odborová organizácia potvrdzujú, že majú právnu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subjektivitu a spôsobilosť na uzatvorenie tejto kolektívnej zmluvy.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Na účely tejto kolektívnej zmluvy sa môže používať na spoločné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označenie odborovej organizácie a zamestnávateľa označenie „zmluvné strany“, namiesto označenia Kolektívna zmluva skratka „KZ“, namiesto označenia Zákonník práce skratka „ZP“, namiesto Kolektívna zmluva vyššieho stupňa skratka „KZVS“, namiesto Odborné učilište internátne skratka „OUI“, namiesto 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Základná o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dborová organizácia 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zväzu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Odborného učilišťa internátneho skratka „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OUI“ a namiesto označenia Základná organizácia odborového zväzu pracovníkov školstva a vedy skratka „ZOOZ PŠaV“.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2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Pôsobnosť kolektívnej zmluvy a jej účinnosť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KZ upravuje individuálne a kolektívne vzťahy medzi OUI Mojmírovce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ako zamestnávateľom a zamestnancami. Ďalej upravuje práva a povinnosti zmluvných strán, všeobecné podmienky a záväzky v oblasti pracovnoprávnych vzťahov, odmeňovania, určuje práva a záväzky v oblasti ochrany práce a v oblasti starostlivosti o zamestnancov.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KZ je záväzná pre obidve zmluvné strany a ich právnych nástupcov. Je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záväzná pre všetkých zamestnancov, ktorí vykonávajú prácu v pracovnom pomere k zamestnávateľovi a to bez ohľadu na ich príslušnosť k odborom. Táto KZ sa nevzťahuje na zamestnancov zamestnávateľa, ktorí u neho pracujú na dohodu o vykonaní práce a na dohodu o pracovnej činnosti.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KZ rešpektuje ustanovenia KZVS.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3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Zmena kolektívnej zmluvy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KZ a jej obsah sa môže meniť len po dohode zmluvných strán na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základe písomného návrhu na zmenu KZ jednou zo zmluvných strán. Dohodnuté zmeny sa označia ako „dodatok ku KZ“ a číslujú sa v poradí v akom sú uzatvorené.</w:t>
      </w:r>
    </w:p>
    <w:p w:rsidR="00EA7F34" w:rsidRDefault="00EA7F34" w:rsidP="00C060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Zmluvné strany sa zaväzujú vstúpiť do rokovania o uzavretí dodatku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ku KZ do 15 dní od doručenia jeho návrhu. Pri novej Kolektívnej zmluve na ďalšie obdobie začať o nej rokovať najmenej dva mesiace pred uplynutím platnosti KZ.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4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Archivovanie kolektívnej zmluvy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Zmluvné strany archivujú túto KZ po dobu 5 (päť) rokov od skončenia jej platnosti.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5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Oboznámenie zamestnancov s kolektívnou zmluvou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sa zaväzuje po podpísaní KZ túto rozmnožiť a v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 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troch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rovnopisoch ju doručiť predsedovi odborovej organizácie v lehote 10 dní od jej podpísania.</w:t>
      </w:r>
    </w:p>
    <w:p w:rsidR="00EA7F34" w:rsidRPr="00C06058" w:rsidRDefault="00EA7F34" w:rsidP="00C060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Odborová organizácia sa zaväzuje zabezpečiť oboznámenie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zamestnancov zamestnávateľa s obsahom KZ do 15 dní od jej uzatvorenia formou zverejnenia textu na webovej stránke OUI, prípadne aj inou dohodnutou formou.</w:t>
      </w:r>
    </w:p>
    <w:p w:rsidR="00EA7F34" w:rsidRPr="00C06058" w:rsidRDefault="00EA7F34" w:rsidP="00C060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Novoprijatých zamestnancov oboznámi s touto KZ zamestnávateľ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rámci plnenia povinností vyplývajúcich z príslušných ustanovení ZP.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D R U H Á   Č A S Ť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Vzťahy zmluvných strán v dobe účinnosti kolektívnej zmluvy, individuálne práva zamestnancov z kolektívnej zmluvy a riešenie sťažností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6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Obdobie sociálneho mieru a jeho prerušenie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Zmluvné strany rešpektujú obdobie platnosti tejto KZ, ako obdobie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sociálneho mieru.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prípade prerušenia sociálneho mieru môžu zmluvné strany použiť aj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prostriedky na riešenie kolektívneho sporu pri plnení zákonných podmienok stanovených zákonom č. 2/1991 o kolektívnom vyjednávaní v znení neskorších zmien a doplnkov.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7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Riešenie kolektívnych sporov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Kolektívnym sporom zmluvné strany rozumejú spor o uzatvorenie KZ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alebo spor o uzatvorenie dodatku ku KZ, alebo spor o plnenie záväzku z KZ (ak nevzniká z neho nárok priamo zamestnancovi) v dobe účinnosti KZ alebo v dobe účinnosti jednotlivých záväzkov.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Zmluvné strany sa zaväzujú, že ak kolektívny spor nevyriešia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rokovaním do 30 dní od predloženia návrhu na uzatvorenie KZ, jej dodatku, alebo návrhu na vyriešenie sporu o plnenie záväzku z KZ, využijú sprostredkovateľa na riešenie sporu, Radu ZOOZ PŠaV na Slovensku, Združenie stredného školstva, Vajnorská 1, Bratislava.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8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Riešenie individuálnych nárokov zamestnancov a vybavovanie ich sťažností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Zmluvné strany sa zaväzujú, že pri riešení sťažností zamestnanca budú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postupovať objektívne a v súlade s príslušnými právnymi predpismi.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9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Podmienky činnosti funkcionárov odborovej organizácie a zabezpečenie činnosti odborovej organizácie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Predseda 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 je podľa potreby prizývaný na zasadnutia vedenia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OUI. Členovia 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 sú informovaní predsedom o závažných otázkach a problémoch.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Činnosť príslušného odborového orgánu, ktorá bezprostredne súvisí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 plnením úloh zamestnávateľa, sa považuje za výkon práce.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poskytne na výkon funkcie zástupcov zamestnancov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,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alebo na účasť na ich vzdelávaní, ktoré zabezpečuje orgán príslušného odborového orgánu, pracovné voľno s náhradou mzdy podľa ustanovenia § 136 ods. 1 ZP, ak tomu nebránia dôležité prevádzkové dôvody.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poskytne na nevyhnutnú prevádzkovú činnosť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odborovej organizácie (členskú schôdzu) miestnosti s nevyhnutným vybavením a uhrádza náklady spojené s ich údržbou a technickou prevádzkou.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Funkcionári odborovej organizácie:</w:t>
      </w:r>
    </w:p>
    <w:p w:rsidR="00EA7F34" w:rsidRPr="00C06058" w:rsidRDefault="00EA7F34" w:rsidP="00C0605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sú povinní zachovávať mlčanlivosť o skutočnostiach, o ktorých sa dozvedeli pri výkone svojej funkcie a ktoré v záujme zamestnávateľa nemožno oznamovať iným osobám. Táto povinnosť trvá aj počas jedného roka po skončení výkonu funkcie, ak osobitný predpis neustanoví inak,</w:t>
      </w:r>
    </w:p>
    <w:p w:rsidR="00EA7F34" w:rsidRPr="00C06058" w:rsidRDefault="00EA7F34" w:rsidP="00C0605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nesmú byť za plnenie úloh vyplývajúcich z výkonu funkcie zamestnávateľom znevýhodňovaní ani inak postihovaní,</w:t>
      </w:r>
    </w:p>
    <w:p w:rsidR="00EA7F34" w:rsidRPr="00C06058" w:rsidRDefault="00EA7F34" w:rsidP="00C0605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sú chránení proti opatreniam, ktoré by ich mohli poškodzovať, vrátane rozviazania pracovného pomeru a ktoré by boli motivované ich postavením alebo činnosťou v čase funkčného obdobia a počas jedného roka po jeho skončení,</w:t>
      </w:r>
    </w:p>
    <w:p w:rsidR="00EA7F34" w:rsidRPr="00C06058" w:rsidRDefault="00EA7F34" w:rsidP="00C0605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výpoveď alebo okamžité skončenie pracovného pomeru s príslušnými funkcionármi odborovej organizácie môže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ind w:left="1425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  skončiť zamestnávateľ len s predchádzajúcim súhlasom Rady    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ind w:left="1425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     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OUI.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10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Zrážky členských príspevkov členov odborovej organizácie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sa zaväzuje na základe písomného súhlasu zamestnanca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vykonávať zrážky zo mzdy zamestnanca v prospech účtu odborovej organizácie.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Odborová organizácia sa zaväzuje poskytnúť zamestnávateľovi na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splnenie jeho povinnosti uvedenej v predchádzajúcom odseku všetky zúčtovacie údaje a písomné dohody o zrážkach zo mzdy zamestnanca ním vlastnoručne podpísané.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T R E T I A    Č A S Ť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Pracovnoprávne vzťahy, nároky a práva zamestnancov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11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Kolektívne pracovnoprávne vzťahy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vopred prerokuje s 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 najmä:</w:t>
      </w:r>
    </w:p>
    <w:p w:rsidR="00EA7F34" w:rsidRPr="00C06058" w:rsidRDefault="00EA7F34" w:rsidP="00C06058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opatrenia na utváranie podmienok na zamestnávanie zamestnancov, žien a zamestnancov so zdravotným postihnutím,</w:t>
      </w:r>
    </w:p>
    <w:p w:rsidR="00EA7F34" w:rsidRPr="00C06058" w:rsidRDefault="00EA7F34" w:rsidP="00C06058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zásadné otázky podnikovej sociálnej politiky, opatrenia na zlepšenie hygieny pri práci a pracovného prostredia,</w:t>
      </w:r>
    </w:p>
    <w:p w:rsidR="00EA7F34" w:rsidRPr="00C06058" w:rsidRDefault="00EA7F34" w:rsidP="00C06058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opatrenia, ktoré sa týkajú hospodárskych, sociálnych, zdravotných a kultúrnych záujmov zamestnancov,</w:t>
      </w:r>
    </w:p>
    <w:p w:rsidR="00EA7F34" w:rsidRPr="00C06058" w:rsidRDefault="00EA7F34" w:rsidP="00C06058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organizačné zmeny, za ktoré sa považuje obmedzenie alebo zastavenie činnosti zamestnávateľa alebo jeho časti,</w:t>
      </w:r>
    </w:p>
    <w:p w:rsidR="00EA7F34" w:rsidRPr="00C06058" w:rsidRDefault="00EA7F34" w:rsidP="00C06058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opatrenia na predchádzanie vzniku úrazov a chorôb z povolania a na ochranu zdravia zamestnancov.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Na účely uvedené v ods. 1 zamestnávateľ poskytne odborovej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organizácii potrebné informácie, konzultácie a doklady a v rámci svojich možností prihliada na jej stanoviská.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Zamestnávateľ poskytne 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 rozbor stavu zamestnanosti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 prerokuje s ňou vopred opatrenia, ktoré sa týkajú organizačných alebo racionalizačných zmien, v dôsledku ktorých by mali byť zamestnanci uvoľnení zo zamestnania, počtu a štruktúry týchto zamestnancov a v rámci svojich možností bude zohľadňovať jej stanovisko.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Odborová organizácia kontroluje dodržiavanie pracovnoprávnych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predpisov vrátane mzdových predpisov a záväzkov vyplývajúcich z kolektívnej zmluvy. Je oprávnená najmä:</w:t>
      </w:r>
    </w:p>
    <w:p w:rsidR="00EA7F34" w:rsidRPr="00C06058" w:rsidRDefault="00EA7F34" w:rsidP="00C060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vstupovať na pracoviská zamestnávateľa v čase dohodnutom so zamestnávateľom,</w:t>
      </w:r>
    </w:p>
    <w:p w:rsidR="00EA7F34" w:rsidRPr="00C06058" w:rsidRDefault="00EA7F34" w:rsidP="00C060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vyžadovať od vedúcich zamestnancov potrebné informácie a podklady,</w:t>
      </w:r>
    </w:p>
    <w:p w:rsidR="00EA7F34" w:rsidRPr="00C06058" w:rsidRDefault="00EA7F34" w:rsidP="00C060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podávať návrhy na zlepšovanie pracovných podmienok,</w:t>
      </w:r>
    </w:p>
    <w:p w:rsidR="00EA7F34" w:rsidRPr="00C06058" w:rsidRDefault="00EA7F34" w:rsidP="00C060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vyžadovať od zamestnávateľa, aby dal pokyn na odstránenie zistených nedostatkov,</w:t>
      </w:r>
    </w:p>
    <w:p w:rsidR="00EA7F34" w:rsidRPr="00C06058" w:rsidRDefault="00EA7F34" w:rsidP="00C060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navrhovať zamestnávateľovi a iným orgánom, povereným kontrolou dodržiavania pracovnoprávnych predpisov, aby podľa osobitných predpisov uplatnili vhodné opatrenia voči všetkým zamestnancom, ktorí porušujú pracovnoprávne predpisy alebo povinnosti vyplývajúce pre nich z kolektívnej zmluvy,</w:t>
      </w:r>
    </w:p>
    <w:p w:rsidR="00EA7F34" w:rsidRPr="00C06058" w:rsidRDefault="00EA7F34" w:rsidP="00C060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vyžadovať od zamestnávateľa informácie k tomu, aké opatrenia boli vykonané na odstránenie nedostatkov zistených pri výkone kontroly alebo na uskutočnenie návrhov, ktoré podala príslušná odborová organizácia vykonávajúca túto kontrolu.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12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Individuálne pracovnoprávne vzťahy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zastúpený vedením OUI využije opatrenia na účely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získania pracovných miest pre zamestnancov v produktívnom veku a bude využívať odchody do dôchodku na základe predbežných rokovaní so zamestnancami v dôchodkovom veku.</w:t>
      </w:r>
    </w:p>
    <w:p w:rsidR="00EA7F34" w:rsidRPr="00C06058" w:rsidRDefault="00EA7F34" w:rsidP="00C0605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je povinný pravidelne (najmenej raz za rok) prerokúvať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 odborovým orgánom a zástupcom zamestnancov na ochranu práce, organizáciu práce v noci. Zamestnávateľ je povinný zabezpečiť zamestnancom pracujúcim v noci podmienky z hľadiska BOZP rovnocenné so zamestnancami, ktorí pracujú v dennej zmene.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vyplatí zamestnancovi, s ktorým skončil pracovný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p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omer z dôvodov uvedených v § 63 ods. 1 písm. a) a b) Zákonníka práce odstupné nasledovne:</w:t>
      </w:r>
    </w:p>
    <w:p w:rsidR="00EA7F34" w:rsidRPr="00C06058" w:rsidRDefault="00EA7F34" w:rsidP="00C060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sume rovnajúcej sa šiestim funkčným platom zamestnanca, ak zamestnanec pracoval u zamestnávateľa menej ako päť rokov a súhlasí so skončením pracovného pomeru pred začatím plynutia výpovednej doby,</w:t>
      </w:r>
    </w:p>
    <w:p w:rsidR="00EA7F34" w:rsidRPr="00C06058" w:rsidRDefault="00EA7F34" w:rsidP="00C060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sume rovnajúcej sa siedmim funkčným platom zamestnanca, ak zamestnanec pracoval u zamestnávateľa alebo u jeho právneho predchodcu viac ako päť rokov a súhlasí so skončením pracovného pomeru pred začatím plynutia výpovednej doby,</w:t>
      </w:r>
    </w:p>
    <w:p w:rsidR="00EA7F34" w:rsidRPr="00C06058" w:rsidRDefault="00EA7F34" w:rsidP="00C060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sume rovnajúcej sa piatim funkčným platom zamestnanca, ak zamestnanec pracoval u zamestnávateľa alebo u jeho právneho predchodcu  menej ako päť rokov a súhlasí so skončením pracovného pomeru po vyčerpaní jedného mesiaca výpovednej doby,</w:t>
      </w:r>
    </w:p>
    <w:p w:rsidR="00EA7F34" w:rsidRPr="00C06058" w:rsidRDefault="00EA7F34" w:rsidP="00C060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sume rovnajúcej sa šiestim funkčným platom zamestnanca, ak zamestnanec pracoval u zamestnávateľa alebo u jeho právneho predchodcu viac ako päť rokov a súhlasí so skončením pracovného pomeru po vyčerpaní jedného mesiaca výpovednej doby,</w:t>
      </w:r>
    </w:p>
    <w:p w:rsidR="00EA7F34" w:rsidRPr="00C06058" w:rsidRDefault="00EA7F34" w:rsidP="00C060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sume rovnajúcej sa štyrom funkčným platom zamestnanca, ak zamestnanec pracoval u zamestnávateľa alebo u jeho právneho predchodcu menej ako päť rokov a súhlasí so skončením pracovného pomeru po vyčerpaní dvoch mesiacov výpovednej doby,</w:t>
      </w:r>
    </w:p>
    <w:p w:rsidR="00EA7F34" w:rsidRPr="00C06058" w:rsidRDefault="00EA7F34" w:rsidP="00C060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sume rovnajúcej sa piatim funkčným platom zamestnanca, ak zamestnanec pracoval u zamestnávateľa alebo u jeho právneho predchodcu viac ako päť rokov a súhlasí so skončením pracovného pomeru po vyčerpaní dvoch mesiacov výpovednej doby,</w:t>
      </w:r>
    </w:p>
    <w:p w:rsidR="00EA7F34" w:rsidRPr="00C06058" w:rsidRDefault="00EA7F34" w:rsidP="00C060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sume rovnajúcej sa trom funkčným platom zamestnanca, ak zamestnanec pracoval u zamestnávateľa alebo u jeho právneho predchodcu menej ako päť rokov a súhlasí so skončením pracovného pomeru po vyčerpaní troch mesiacov výpovednej doby,</w:t>
      </w:r>
    </w:p>
    <w:p w:rsidR="00EA7F34" w:rsidRPr="00C06058" w:rsidRDefault="00EA7F34" w:rsidP="00C060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sume rovnajúcej sa štyrom funkčným platom zamestnanca, ak zamestnanec pracoval u zamestnávateľa alebo u jeho právneho predchodcu viac ako päť rokov a súhlasí so skončením pracovného pomeru po vyčerpaní troch mesiacov výpovednej doby.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Zamestnancovi pri prvom skončení pracovného pomeru, po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nadobudnutí nároku na starobný dôchodok (po priznaní Sociálnou poisťovňou) alebo invalidný dôchodok, ak pokles schopnosti vykonávať zárobkovú činnosť je viac ako 70%, zamestnávateľ vyplatí odchodné  nad ustanovený rozsah podľa § 76 ods. 6 Zákonníka práce vo výške jedného funkčného  platu zamestnanca.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podľa § 47 ods. 4 ZP, bude predkladať odborovej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organizácii správy o dohodnutých nových pracovných pomeroch dvakrát ročne (stav k 30.6. a k 31.12.).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Zamestnávateľ bude písomne poskytovať 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 informáciu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 nových alebo neobsadených miestach a o pracovných miestach na určitý čas a operatívne ju zverejní.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záujme vytvárania priaznivejších pracovných podmienok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 podmienok zamestnávania a v súlade s príslušnými ustanoveniami ZP, zamestnávateľ určuje pracovný čas na 37 a ½  hodiny týždenne. Zamestnanec, ktorý má pracovný čas rozvrhnutý tak, že pravidelne vykonáva prácu striedavo v oboch zmenách v dvojzmennej prevádzke má pracovný čas 36 a ¼  hodiny týždenne a vo všetkých zmenách v trojzmennej prevádzke alebo v nepretržitej prevádzke má pracovný čas 35 hodín týždenne.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Výmera dovolenky zamestnancov na rok 201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5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sa zvyšuje 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 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jeden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týždeň nad výmeru ustanovenú v § 103 Zákonníka práce. Tento týždeň dovolenky umožní zamestnávateľ čerpať najdlhšie do konca nasledujúceho kalendárneho roka.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Čerpanie dovolenky určuje zamestnávateľ po prerokovaní so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zamestnancom podľa plánu dovolenie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k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, určeného s predchádzajúcim súhlasom odborového orgánu na úrovni ZO tak, aby si zamestnanec mohol dovolenku vyčerpať spravidla vcelku a do konca kalendárneho roka. Pri určovaní dovolenky je potrebné prihliadať na úlohy zamestnávateľa a na oprávnené záujmy zamestnanca. Zamestnávateľ je povinný určiť zamestnancovi čerpanie aspoň štyroch týždňov dovolenky v kalendárnom roku, ak má na ne nárok, a ak určeniu čerpania dovolenky nebránia prekážky v práci na strane zamestnanca.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ind w:left="705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Ak si zamestnanec nemôže dovolenku vyčerpať v kalendárnom roku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preto, že zamestnávateľ neurčil jej čerpanie z naliehavých prevádzkových dôvodov, alebo pre prekážky v práci na strane zamestnanca, zamestnávateľ umožní čerpanie dovolenky do konca nasledujúceho kalendárneho roka.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Zamestnávateľ sa zaväzuje vytvárať podmienky pre zvyšovanie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 prehlbovanie kvalifikácie podľa ekonomických možností v záujme zamestnancov aj zamestnávateľa v súlade s § 140 a § 153 Zákonníka práce. Účasť na vzdelávaní, ktoré je v súlade s potrebou zamestnávateľa, je výkonom práce, za ktorý patrí zamestnancovi plat.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za člena komisie pri výberovom konaní na obsadenie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pracovných miest ustanoví jedného zástupcu odborovej organizácie v súlade so Zásadami výberového konania na obsadenie pracovných miest učiteľov a vedúcich zamestnancov OUI.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Š T V R T Á    Č A S Ť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Záväzky, práca a povinnosti zmluvných strán v oblasti odmeňovania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13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Platové podmienky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      Pri zaraďovaní zamestnancov do tarifných tried a ich odmeňovaní bude zamestnávateľ postupovať podľa Zákona č. 553/2003 Z. z. o odmeňovaní niektorých zamestnancov pri výkone práce vo verejnom záujme a o zmene a doplnení niektorých zákonov, podľa nariadenia vlády č. 578/2009 Z. z. a Platového poriadku OUI.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      Pri zaraďovaní pedagogických zamestnancov a odborných zamestnancov bude zamestnávateľ postupovať podľa Zákona č. 317/2009 o pedagogických zamestnancoch a odborných zamestnancoch a o zmene a doplnení niektorých zákonov.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14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Výplata mzdy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      1. Výplata mzdy sa realizuje jedenkrát mesačne, najneskôr k 10.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dňu v mesiaci po ukončení predchádzajúceho mesiaca.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      3. Plat sa poukazuje zamestnancovi na účet, ktorý si osobne určil a nahlásil v mzdovej učtárni.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</w:t>
      </w: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lánok 15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Ďalšie finančné náležitosti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Zamestnancovi za pracovné zásluhy pri dosiahnutí veku 50 rokov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poskytne zamestnávateľ odmenu do výšky  funkčného platu. Odmenu možno vyplatiť v tom roku, v ktorom na ňu vzniká nárok.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v rámci prideleného rozpočtu prispieva na doplnkové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dôchodkové sporenie (poistenie) v roku 201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5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vo výške 2% z vymeriavacieho základu zamestnancov.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Výška príspevku zamestnávateľa na doplnkové dôchodkové sporenie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(DDS) zamestnancov bude vo výške najviac 5,00 € mesačne.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Ak príspevok zamestnanca na DDS je menej ako 5,00 € mesačne, zamestnávateľ poskytne príspevok na DDS vo výške príspevku zamestnanca.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vyplatí zamestnancovi už od prvého dňa PN náhradu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príjmu vo výške 70% na prvé 3 (tri) dni dočasnej PN a 80% denného vymeriavacieho základu od štvrtého dňa PN. Náhrada príjmu bude vyplatená v súlade s § 8 ods. 2 zákona č. 462/2003 Z. z. o náhrade príjmu počas dočasnej PN zamestnanca a o zmene a doplnení niektorých zákonov.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P I A T A     Č A S Ť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Sociálny fond a starostlivosť o zamestnancov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16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Sociálny fond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      1. Zmluvné strany sa dohodli, že výška sociálneho fondu sa určuje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nasledovne: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     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a) povinný prídel vo výške 1% zo súhrnu hrubých platov        zúčtovaných zamestnancom na výplatu za bežný rok,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ind w:left="1410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b) ďalší prídel vo výške 0,25 % zo súhrnu hrubých platov zúčtovaných zamestnancom na výplatu za bežný rok.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     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17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Použitie sociálneho fondu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Pre použitie sociálneho fondu sú v pôsobnosti zamestnávateľa záväzné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ustanovenia zákona o sociálnom fonde, zákona o dani z príjmov a ďalšie právne predpisy.</w:t>
      </w:r>
    </w:p>
    <w:p w:rsidR="00EA7F34" w:rsidRPr="00C06058" w:rsidRDefault="00EA7F34" w:rsidP="00C0605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 použití sociálneho fondu spolurozhodujú zamestnávateľ a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 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odborová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organizácia podľa Zásad použitia sociálneho fondu (príloha B tejto KZ).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18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Starostlivosť o zamestnancov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a odborová organizácia navzájom spolupracujú pri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plánovaní a vykonávaní opatrení v oblasti ochrany a bezpečnosti zdravia pri práci:</w:t>
      </w:r>
    </w:p>
    <w:p w:rsidR="00EA7F34" w:rsidRPr="00C06058" w:rsidRDefault="00EA7F34" w:rsidP="00C0605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zabezpečí, aby zamestnancom OUI boli pridelené ochranné pracovné prostriedky podľa platných predpisov a Súboru pokynov a nariadení k zabezpečovaniu zákona č. 124/2006 Z. z. o bezpečnosti a ochrane zdravia pri práci v znení neskorších predpisov.</w:t>
      </w:r>
    </w:p>
    <w:p w:rsidR="00EA7F34" w:rsidRPr="00C06058" w:rsidRDefault="00EA7F34" w:rsidP="00C0605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zabezpečí vhodné pracovné podmienky (svetlo, teplo, hygiena, a pod.) tak, aby  na pracoviskách zodpovedali nariadeniu vlády č. 391/2006 Z. z. o minimálnych bezpečnostných a zdravotných podmienkach na pracovisku a zákonu č. 355/2007 Z. z. ochrane, podpore a rozvoji verejného zdravia.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v zmysle zákona č. 124/2006 Z. z. 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 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bezpečnosti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 ochrane zdravia pri práci vrátane jeho zmien a doplnkov umožní preventívne lekárske prehliadky v zmysle zákona č. 124/2006 Z. z., zákona č. 355/2007 Z. z. o ochrane, podpore a rozvoji verejného zdravia a o zmene a doplnení niektorých zákonov, v znení neskorších predpisov.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Zamestnávateľ zabezpečí svojim zamestnancom stravovanie v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 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jedálni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OUI v Mojmírovciach a bude naň finančne  prispievať zo sociálneho fondu sumou 0,13 € na jedno hlavné jedlo. Zamestnancom na základe lekárskeho potvrdenia o predpísanej diéte, zabezpečí náhradné stravovanie.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Š I E S T A    Č A S Ť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Záver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Článok 19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  <w:r w:rsidRPr="00EE58C8">
        <w:rPr>
          <w:rFonts w:ascii="Arial" w:hAnsi="Arial" w:cs="Arial"/>
          <w:b/>
          <w:bCs/>
          <w:color w:val="222222"/>
          <w:sz w:val="28"/>
          <w:szCs w:val="28"/>
          <w:lang w:eastAsia="sk-SK"/>
        </w:rPr>
        <w:t>Záverečné ustanovenia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Kontrolu plnenia KZ vykonávajú zmluvné strany priebežne.</w:t>
      </w:r>
    </w:p>
    <w:p w:rsidR="00EA7F34" w:rsidRPr="00C06058" w:rsidRDefault="00EA7F34" w:rsidP="00C0605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Zmluvné strany vyhlasujú, že túto kolektívnu zmluvu si prečítali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a súhlasia s jej obsahom.</w:t>
      </w:r>
    </w:p>
    <w:p w:rsidR="00EA7F34" w:rsidRPr="00C06058" w:rsidRDefault="00EA7F34" w:rsidP="00C0605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Táto kolektívna zmluva je záväzná aj pre prípadných právnych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nástupcov zmluvných strán.</w:t>
      </w:r>
    </w:p>
    <w:p w:rsidR="00EA7F34" w:rsidRPr="00C06058" w:rsidRDefault="00EA7F34" w:rsidP="00C0605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KZ sa uzatvára na dobu kalendárneho roka. Jej účinnosť sa začína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dňom podpisu zmluvných strán a platí do uzatvorenia novej kolektívnej zmluvy.</w:t>
      </w:r>
    </w:p>
    <w:p w:rsidR="00EA7F34" w:rsidRPr="00C06058" w:rsidRDefault="00EA7F34" w:rsidP="00C0605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Táto KZ bude uložená u štatutárneho zástupcu zamestnávateľa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a u predsedu Rady 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OUI.</w:t>
      </w:r>
    </w:p>
    <w:p w:rsidR="00EA7F34" w:rsidRPr="00C06058" w:rsidRDefault="00EA7F34" w:rsidP="00C0605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Súčasťou tejto KZ sú prílohy:</w:t>
      </w:r>
    </w:p>
    <w:p w:rsidR="00EA7F34" w:rsidRDefault="00EA7F34" w:rsidP="00C06058">
      <w:pPr>
        <w:numPr>
          <w:ilvl w:val="1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Rozpočet sociálneho fondu na rok 201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5</w:t>
      </w:r>
    </w:p>
    <w:p w:rsidR="00EA7F34" w:rsidRPr="00C06058" w:rsidRDefault="00EA7F34" w:rsidP="00C06058">
      <w:pPr>
        <w:numPr>
          <w:ilvl w:val="1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Zásady použitia sociálneho fondu na rok 201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5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Súhlas s obsahom tejto kolektívnej zmluvy potvrdzujú obidve zmluvné strany podpisom svojich zástupcov.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V Mojmírovciach 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 31.12.2014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Justína Andrušková    </w:t>
      </w:r>
      <w:r w:rsidRPr="00EE58C8">
        <w:rPr>
          <w:rFonts w:ascii="Arial" w:hAnsi="Arial" w:cs="Arial"/>
          <w:color w:val="222222"/>
          <w:sz w:val="28"/>
          <w:szCs w:val="28"/>
          <w:lang w:eastAsia="sk-SK"/>
        </w:rPr>
        <w:t> 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predsedníčka 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OO</w:t>
      </w:r>
      <w:r>
        <w:rPr>
          <w:rFonts w:ascii="Arial" w:hAnsi="Arial" w:cs="Arial"/>
          <w:color w:val="222222"/>
          <w:sz w:val="28"/>
          <w:szCs w:val="28"/>
          <w:lang w:eastAsia="sk-SK"/>
        </w:rPr>
        <w:t>Z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 xml:space="preserve"> OUI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Mojmírovce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  </w:t>
      </w:r>
      <w:r w:rsidRPr="00EE58C8">
        <w:rPr>
          <w:rFonts w:ascii="Arial" w:hAnsi="Arial" w:cs="Arial"/>
          <w:color w:val="222222"/>
          <w:sz w:val="28"/>
          <w:szCs w:val="28"/>
          <w:lang w:eastAsia="sk-SK"/>
        </w:rPr>
        <w:t> 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br/>
        <w:t>                            </w:t>
      </w:r>
    </w:p>
    <w:p w:rsidR="00EA7F34" w:rsidRPr="00C06058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PaedDr. Janka Stoláriková   </w:t>
      </w:r>
      <w:r w:rsidRPr="00EE58C8">
        <w:rPr>
          <w:rFonts w:ascii="Arial" w:hAnsi="Arial" w:cs="Arial"/>
          <w:color w:val="222222"/>
          <w:sz w:val="28"/>
          <w:szCs w:val="28"/>
          <w:lang w:eastAsia="sk-SK"/>
        </w:rPr>
        <w:t> 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riaditeľka OUI</w:t>
      </w:r>
      <w:r>
        <w:rPr>
          <w:rFonts w:ascii="Arial" w:hAnsi="Arial" w:cs="Arial"/>
          <w:color w:val="222222"/>
          <w:sz w:val="28"/>
          <w:szCs w:val="28"/>
          <w:lang w:eastAsia="sk-SK"/>
        </w:rPr>
        <w:t xml:space="preserve"> Mojmírovce</w:t>
      </w: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C0605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:rsidR="00EA7F34" w:rsidRDefault="00EA7F34" w:rsidP="00240E6C">
      <w:pPr>
        <w:jc w:val="center"/>
        <w:rPr>
          <w:b/>
          <w:sz w:val="28"/>
        </w:rPr>
      </w:pPr>
      <w:r>
        <w:rPr>
          <w:b/>
          <w:sz w:val="28"/>
        </w:rPr>
        <w:t>R</w:t>
      </w:r>
      <w:r w:rsidRPr="00AD1074">
        <w:rPr>
          <w:b/>
          <w:sz w:val="28"/>
        </w:rPr>
        <w:t>ozpočet sociálneho fondu na rok 201</w:t>
      </w:r>
      <w:r>
        <w:rPr>
          <w:b/>
          <w:sz w:val="28"/>
        </w:rPr>
        <w:t>5</w:t>
      </w:r>
    </w:p>
    <w:p w:rsidR="00EA7F34" w:rsidRDefault="00EA7F34" w:rsidP="00240E6C">
      <w:pPr>
        <w:jc w:val="center"/>
      </w:pPr>
      <w:r w:rsidRPr="00AD1074">
        <w:rPr>
          <w:b/>
          <w:sz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EA7F34" w:rsidRDefault="00EA7F34" w:rsidP="00240E6C"/>
    <w:p w:rsidR="00EA7F34" w:rsidRPr="00AD1074" w:rsidRDefault="00EA7F34" w:rsidP="00240E6C">
      <w:pPr>
        <w:rPr>
          <w:b/>
        </w:rPr>
      </w:pPr>
      <w:r>
        <w:tab/>
      </w:r>
      <w:r w:rsidRPr="00AD1074">
        <w:rPr>
          <w:b/>
        </w:rPr>
        <w:t>1. Predpokladaný príjem sociálneho fondu na r.201</w:t>
      </w:r>
      <w:r>
        <w:rPr>
          <w:b/>
        </w:rPr>
        <w:t>5</w:t>
      </w:r>
    </w:p>
    <w:p w:rsidR="00EA7F34" w:rsidRDefault="00EA7F34" w:rsidP="00240E6C"/>
    <w:p w:rsidR="00EA7F34" w:rsidRDefault="00EA7F34" w:rsidP="00240E6C">
      <w:pPr>
        <w:numPr>
          <w:ilvl w:val="0"/>
          <w:numId w:val="59"/>
        </w:numPr>
        <w:spacing w:after="0" w:line="240" w:lineRule="auto"/>
      </w:pPr>
      <w:r>
        <w:t>povinný prídel vo výške 1%</w:t>
      </w:r>
      <w:r>
        <w:tab/>
      </w:r>
      <w:r>
        <w:tab/>
      </w:r>
      <w:r>
        <w:tab/>
      </w:r>
      <w:r>
        <w:tab/>
        <w:t xml:space="preserve">4198,56 EUR        </w:t>
      </w:r>
    </w:p>
    <w:p w:rsidR="00EA7F34" w:rsidRDefault="00EA7F34" w:rsidP="00240E6C">
      <w:pPr>
        <w:numPr>
          <w:ilvl w:val="0"/>
          <w:numId w:val="59"/>
        </w:numPr>
        <w:spacing w:after="0" w:line="240" w:lineRule="auto"/>
      </w:pPr>
      <w:r>
        <w:t>zostatok SF z predchádzajúceho roka 2014</w:t>
      </w:r>
      <w:r>
        <w:tab/>
        <w:t xml:space="preserve">      </w:t>
      </w:r>
      <w:r>
        <w:tab/>
        <w:t xml:space="preserve">   954,88 EUR</w:t>
      </w:r>
    </w:p>
    <w:p w:rsidR="00EA7F34" w:rsidRDefault="00EA7F34" w:rsidP="00240E6C">
      <w:pPr>
        <w:numPr>
          <w:ilvl w:val="0"/>
          <w:numId w:val="59"/>
        </w:numPr>
        <w:spacing w:after="0" w:line="240" w:lineRule="auto"/>
      </w:pPr>
      <w:r>
        <w:t>ďalší príjem do výšky 0,25 % podľa § 3 ods.1 b)</w:t>
      </w:r>
    </w:p>
    <w:p w:rsidR="00EA7F34" w:rsidRDefault="00EA7F34" w:rsidP="00240E6C">
      <w:r>
        <w:tab/>
      </w:r>
      <w:r>
        <w:tab/>
      </w:r>
      <w:r>
        <w:tab/>
        <w:t>zákona 152/1994 Z. z. o sociálnom fonde</w:t>
      </w:r>
      <w:r>
        <w:tab/>
      </w:r>
      <w:r>
        <w:tab/>
        <w:t xml:space="preserve">   1049,64 EUR</w:t>
      </w:r>
    </w:p>
    <w:p w:rsidR="00EA7F34" w:rsidRDefault="00EA7F34" w:rsidP="00240E6C">
      <w:r>
        <w:t xml:space="preserve">                                                                                                                     –––––––––––––</w:t>
      </w:r>
    </w:p>
    <w:p w:rsidR="00EA7F34" w:rsidRDefault="00EA7F34" w:rsidP="00240E6C">
      <w:r>
        <w:tab/>
      </w:r>
      <w:r w:rsidRPr="00AD1074">
        <w:rPr>
          <w:b/>
        </w:rPr>
        <w:t>Spolu:</w:t>
      </w:r>
      <w:r w:rsidRPr="00AD107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6203,08 EUR      </w:t>
      </w:r>
    </w:p>
    <w:p w:rsidR="00EA7F34" w:rsidRPr="00AD1074" w:rsidRDefault="00EA7F34" w:rsidP="00240E6C">
      <w:pPr>
        <w:rPr>
          <w:b/>
        </w:rPr>
      </w:pPr>
      <w:r>
        <w:tab/>
      </w:r>
      <w:r w:rsidRPr="00AD1074">
        <w:rPr>
          <w:b/>
        </w:rPr>
        <w:t xml:space="preserve">2. </w:t>
      </w:r>
      <w:r>
        <w:rPr>
          <w:b/>
        </w:rPr>
        <w:t>Predpokladané v</w:t>
      </w:r>
      <w:r w:rsidRPr="00AD1074">
        <w:rPr>
          <w:b/>
        </w:rPr>
        <w:t>ýdavky sociálneho fondu na rok 201</w:t>
      </w:r>
      <w:r>
        <w:rPr>
          <w:b/>
        </w:rPr>
        <w:t>5</w:t>
      </w:r>
    </w:p>
    <w:p w:rsidR="00EA7F34" w:rsidRDefault="00EA7F34" w:rsidP="00240E6C"/>
    <w:p w:rsidR="00EA7F34" w:rsidRDefault="00EA7F34" w:rsidP="00240E6C">
      <w:pPr>
        <w:numPr>
          <w:ilvl w:val="0"/>
          <w:numId w:val="60"/>
        </w:numPr>
        <w:spacing w:after="0" w:line="240" w:lineRule="auto"/>
      </w:pPr>
      <w:r>
        <w:t>stravovanie (0,13 EUR na 1 hlavné jedlo)</w:t>
      </w:r>
      <w:r>
        <w:tab/>
        <w:t xml:space="preserve">    500,00 EUR</w:t>
      </w:r>
    </w:p>
    <w:p w:rsidR="00EA7F34" w:rsidRDefault="00EA7F34" w:rsidP="00240E6C">
      <w:pPr>
        <w:numPr>
          <w:ilvl w:val="0"/>
          <w:numId w:val="60"/>
        </w:numPr>
        <w:spacing w:after="0" w:line="240" w:lineRule="auto"/>
      </w:pPr>
      <w:r>
        <w:t>darčekové poukážky za I. polrok 2014</w:t>
      </w:r>
      <w:r>
        <w:tab/>
      </w:r>
      <w:r>
        <w:tab/>
        <w:t xml:space="preserve"> 2.800,00 EUR</w:t>
      </w:r>
    </w:p>
    <w:p w:rsidR="00EA7F34" w:rsidRDefault="00EA7F34" w:rsidP="00240E6C">
      <w:pPr>
        <w:numPr>
          <w:ilvl w:val="0"/>
          <w:numId w:val="60"/>
        </w:numPr>
        <w:spacing w:after="0" w:line="240" w:lineRule="auto"/>
      </w:pPr>
      <w:r>
        <w:t>darčekové poukážky za II. polrok 2014</w:t>
      </w:r>
      <w:r>
        <w:tab/>
      </w:r>
      <w:r>
        <w:tab/>
        <w:t xml:space="preserve"> 2.800,00 EUR     </w:t>
      </w:r>
    </w:p>
    <w:p w:rsidR="00EA7F34" w:rsidRDefault="00EA7F34" w:rsidP="00240E6C">
      <w:r>
        <w:t xml:space="preserve">                                                                                                                   –––––––––––––––</w:t>
      </w:r>
    </w:p>
    <w:p w:rsidR="00EA7F34" w:rsidRDefault="00EA7F34" w:rsidP="00240E6C">
      <w:r>
        <w:tab/>
      </w:r>
      <w:r w:rsidRPr="00AD1074">
        <w:rPr>
          <w:b/>
        </w:rPr>
        <w:t xml:space="preserve">Spolu:                                                                                                </w:t>
      </w:r>
      <w:r>
        <w:rPr>
          <w:b/>
        </w:rPr>
        <w:t>6</w:t>
      </w:r>
      <w:r>
        <w:t>.100,00 EUR</w:t>
      </w:r>
    </w:p>
    <w:p w:rsidR="00EA7F34" w:rsidRDefault="00EA7F34" w:rsidP="00240E6C">
      <w:r>
        <w:t>V Mojmírovciach, 08.1.2015</w:t>
      </w:r>
    </w:p>
    <w:p w:rsidR="00EA7F34" w:rsidRDefault="00EA7F34" w:rsidP="00240E6C"/>
    <w:p w:rsidR="00EA7F34" w:rsidRDefault="00EA7F34" w:rsidP="00240E6C">
      <w:r>
        <w:t>.......................................................                               ......................................................</w:t>
      </w:r>
    </w:p>
    <w:p w:rsidR="00EA7F34" w:rsidRDefault="00EA7F34" w:rsidP="00240E6C">
      <w:r>
        <w:t>za OOP OUI Mojmírovce                                               PaedDr. Jana Stoláriková</w:t>
      </w:r>
      <w:r>
        <w:tab/>
      </w:r>
    </w:p>
    <w:p w:rsidR="00EA7F34" w:rsidRDefault="00EA7F34" w:rsidP="00240E6C">
      <w:r>
        <w:t xml:space="preserve">                                                                                             riaditeľka OUI</w:t>
      </w:r>
    </w:p>
    <w:p w:rsidR="00EA7F34" w:rsidRDefault="00EA7F34" w:rsidP="00240E6C"/>
    <w:p w:rsidR="00EA7F34" w:rsidRDefault="00EA7F34" w:rsidP="00240E6C"/>
    <w:p w:rsidR="00EA7F34" w:rsidRDefault="00EA7F34" w:rsidP="00240E6C">
      <w: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EA7F34" w:rsidRDefault="00EA7F34">
      <w:r w:rsidRPr="0076356D">
        <w:rPr>
          <w:sz w:val="16"/>
          <w:szCs w:val="16"/>
        </w:rPr>
        <w:t>Odborné učilište internátne Mojmírovce, č.1791,   95115 Mojmírovce</w:t>
      </w:r>
      <w:r>
        <w:rPr>
          <w:sz w:val="16"/>
          <w:szCs w:val="16"/>
        </w:rPr>
        <w:t>,</w:t>
      </w:r>
      <w:r w:rsidRPr="0076356D">
        <w:rPr>
          <w:sz w:val="16"/>
          <w:szCs w:val="16"/>
        </w:rPr>
        <w:t>IČO: 515485,  č.tel.  037/7798137, 7798196, email: ouimojmirovce@gmail.com</w:t>
      </w:r>
      <w:r w:rsidRPr="00C06058">
        <w:rPr>
          <w:rFonts w:ascii="Arial" w:hAnsi="Arial" w:cs="Arial"/>
          <w:color w:val="222222"/>
          <w:sz w:val="28"/>
          <w:szCs w:val="28"/>
          <w:lang w:eastAsia="sk-SK"/>
        </w:rPr>
        <w:t> </w:t>
      </w:r>
    </w:p>
    <w:sectPr w:rsidR="00EA7F34" w:rsidSect="004E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936"/>
    <w:multiLevelType w:val="multilevel"/>
    <w:tmpl w:val="B89C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B6B67"/>
    <w:multiLevelType w:val="multilevel"/>
    <w:tmpl w:val="44B2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875AD"/>
    <w:multiLevelType w:val="multilevel"/>
    <w:tmpl w:val="7F2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C608AF"/>
    <w:multiLevelType w:val="multilevel"/>
    <w:tmpl w:val="7EE8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BE0114"/>
    <w:multiLevelType w:val="multilevel"/>
    <w:tmpl w:val="3788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724404"/>
    <w:multiLevelType w:val="multilevel"/>
    <w:tmpl w:val="0D5E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B81BD5"/>
    <w:multiLevelType w:val="multilevel"/>
    <w:tmpl w:val="DB9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BA6FF3"/>
    <w:multiLevelType w:val="multilevel"/>
    <w:tmpl w:val="36CC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297BC7"/>
    <w:multiLevelType w:val="multilevel"/>
    <w:tmpl w:val="ABC2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A807B3"/>
    <w:multiLevelType w:val="multilevel"/>
    <w:tmpl w:val="3C58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315F95"/>
    <w:multiLevelType w:val="multilevel"/>
    <w:tmpl w:val="2DC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A36610"/>
    <w:multiLevelType w:val="multilevel"/>
    <w:tmpl w:val="81984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3B2729"/>
    <w:multiLevelType w:val="multilevel"/>
    <w:tmpl w:val="1FB0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7D56AB"/>
    <w:multiLevelType w:val="multilevel"/>
    <w:tmpl w:val="42B6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634CC6"/>
    <w:multiLevelType w:val="multilevel"/>
    <w:tmpl w:val="3C1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3B0DD6"/>
    <w:multiLevelType w:val="multilevel"/>
    <w:tmpl w:val="F2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54365A"/>
    <w:multiLevelType w:val="multilevel"/>
    <w:tmpl w:val="C64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44149A"/>
    <w:multiLevelType w:val="multilevel"/>
    <w:tmpl w:val="3ED25D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5851F4"/>
    <w:multiLevelType w:val="multilevel"/>
    <w:tmpl w:val="7DC2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E31452"/>
    <w:multiLevelType w:val="multilevel"/>
    <w:tmpl w:val="760C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52424D"/>
    <w:multiLevelType w:val="multilevel"/>
    <w:tmpl w:val="8D00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14488F"/>
    <w:multiLevelType w:val="multilevel"/>
    <w:tmpl w:val="BF8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D24490"/>
    <w:multiLevelType w:val="multilevel"/>
    <w:tmpl w:val="27FA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FDA684A"/>
    <w:multiLevelType w:val="multilevel"/>
    <w:tmpl w:val="7438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D1109C"/>
    <w:multiLevelType w:val="multilevel"/>
    <w:tmpl w:val="E9E2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1C75E49"/>
    <w:multiLevelType w:val="multilevel"/>
    <w:tmpl w:val="C22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1F428BD"/>
    <w:multiLevelType w:val="multilevel"/>
    <w:tmpl w:val="2F4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7E57CB4"/>
    <w:multiLevelType w:val="multilevel"/>
    <w:tmpl w:val="B89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8BF238A"/>
    <w:multiLevelType w:val="multilevel"/>
    <w:tmpl w:val="485E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5A6DC4"/>
    <w:multiLevelType w:val="multilevel"/>
    <w:tmpl w:val="8C52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C5725BE"/>
    <w:multiLevelType w:val="multilevel"/>
    <w:tmpl w:val="4C9E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03C7C72"/>
    <w:multiLevelType w:val="multilevel"/>
    <w:tmpl w:val="E060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0681D43"/>
    <w:multiLevelType w:val="multilevel"/>
    <w:tmpl w:val="794E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E847A2"/>
    <w:multiLevelType w:val="multilevel"/>
    <w:tmpl w:val="9252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1081789"/>
    <w:multiLevelType w:val="hybridMultilevel"/>
    <w:tmpl w:val="42F89976"/>
    <w:lvl w:ilvl="0" w:tplc="041B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5">
    <w:nsid w:val="44511E89"/>
    <w:multiLevelType w:val="multilevel"/>
    <w:tmpl w:val="5612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5C42F7"/>
    <w:multiLevelType w:val="multilevel"/>
    <w:tmpl w:val="A1F2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93B0EEE"/>
    <w:multiLevelType w:val="multilevel"/>
    <w:tmpl w:val="F7AC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D3B0420"/>
    <w:multiLevelType w:val="multilevel"/>
    <w:tmpl w:val="E31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4CA1A4B"/>
    <w:multiLevelType w:val="multilevel"/>
    <w:tmpl w:val="CF88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5141DDB"/>
    <w:multiLevelType w:val="multilevel"/>
    <w:tmpl w:val="1840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E94A9B"/>
    <w:multiLevelType w:val="multilevel"/>
    <w:tmpl w:val="C76E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B495B79"/>
    <w:multiLevelType w:val="multilevel"/>
    <w:tmpl w:val="E94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D542F7F"/>
    <w:multiLevelType w:val="multilevel"/>
    <w:tmpl w:val="9F921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EFA7A11"/>
    <w:multiLevelType w:val="multilevel"/>
    <w:tmpl w:val="751A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39B73A7"/>
    <w:multiLevelType w:val="multilevel"/>
    <w:tmpl w:val="49B4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41B2BB4"/>
    <w:multiLevelType w:val="multilevel"/>
    <w:tmpl w:val="C484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5357C92"/>
    <w:multiLevelType w:val="multilevel"/>
    <w:tmpl w:val="6C8C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56E72A9"/>
    <w:multiLevelType w:val="multilevel"/>
    <w:tmpl w:val="06B8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C8907BA"/>
    <w:multiLevelType w:val="multilevel"/>
    <w:tmpl w:val="5BF2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F705EB4"/>
    <w:multiLevelType w:val="multilevel"/>
    <w:tmpl w:val="ED6E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0507853"/>
    <w:multiLevelType w:val="multilevel"/>
    <w:tmpl w:val="A520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2A56295"/>
    <w:multiLevelType w:val="multilevel"/>
    <w:tmpl w:val="6BD2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35271D5"/>
    <w:multiLevelType w:val="multilevel"/>
    <w:tmpl w:val="8392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4D73F0A"/>
    <w:multiLevelType w:val="hybridMultilevel"/>
    <w:tmpl w:val="298AD74C"/>
    <w:lvl w:ilvl="0" w:tplc="041B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55">
    <w:nsid w:val="791C6A46"/>
    <w:multiLevelType w:val="multilevel"/>
    <w:tmpl w:val="8F42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C505E04"/>
    <w:multiLevelType w:val="multilevel"/>
    <w:tmpl w:val="3362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DC24C0E"/>
    <w:multiLevelType w:val="multilevel"/>
    <w:tmpl w:val="04B4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EE9786D"/>
    <w:multiLevelType w:val="multilevel"/>
    <w:tmpl w:val="975C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F275B04"/>
    <w:multiLevelType w:val="multilevel"/>
    <w:tmpl w:val="D8A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0"/>
    <w:lvlOverride w:ilvl="0">
      <w:startOverride w:val="2"/>
    </w:lvlOverride>
  </w:num>
  <w:num w:numId="3">
    <w:abstractNumId w:val="59"/>
  </w:num>
  <w:num w:numId="4">
    <w:abstractNumId w:val="15"/>
    <w:lvlOverride w:ilvl="0">
      <w:startOverride w:val="2"/>
    </w:lvlOverride>
  </w:num>
  <w:num w:numId="5">
    <w:abstractNumId w:val="9"/>
    <w:lvlOverride w:ilvl="0">
      <w:startOverride w:val="3"/>
    </w:lvlOverride>
  </w:num>
  <w:num w:numId="6">
    <w:abstractNumId w:val="40"/>
  </w:num>
  <w:num w:numId="7">
    <w:abstractNumId w:val="53"/>
    <w:lvlOverride w:ilvl="0">
      <w:startOverride w:val="2"/>
    </w:lvlOverride>
  </w:num>
  <w:num w:numId="8">
    <w:abstractNumId w:val="30"/>
  </w:num>
  <w:num w:numId="9">
    <w:abstractNumId w:val="57"/>
    <w:lvlOverride w:ilvl="0">
      <w:startOverride w:val="2"/>
    </w:lvlOverride>
  </w:num>
  <w:num w:numId="10">
    <w:abstractNumId w:val="33"/>
    <w:lvlOverride w:ilvl="0">
      <w:startOverride w:val="3"/>
    </w:lvlOverride>
  </w:num>
  <w:num w:numId="11">
    <w:abstractNumId w:val="5"/>
  </w:num>
  <w:num w:numId="12">
    <w:abstractNumId w:val="26"/>
    <w:lvlOverride w:ilvl="0">
      <w:startOverride w:val="2"/>
    </w:lvlOverride>
  </w:num>
  <w:num w:numId="13">
    <w:abstractNumId w:val="45"/>
  </w:num>
  <w:num w:numId="14">
    <w:abstractNumId w:val="19"/>
    <w:lvlOverride w:ilvl="0">
      <w:startOverride w:val="2"/>
    </w:lvlOverride>
  </w:num>
  <w:num w:numId="15">
    <w:abstractNumId w:val="27"/>
  </w:num>
  <w:num w:numId="16">
    <w:abstractNumId w:val="0"/>
  </w:num>
  <w:num w:numId="17">
    <w:abstractNumId w:val="35"/>
    <w:lvlOverride w:ilvl="0">
      <w:startOverride w:val="2"/>
    </w:lvlOverride>
  </w:num>
  <w:num w:numId="18">
    <w:abstractNumId w:val="2"/>
    <w:lvlOverride w:ilvl="0">
      <w:startOverride w:val="3"/>
    </w:lvlOverride>
  </w:num>
  <w:num w:numId="19">
    <w:abstractNumId w:val="46"/>
    <w:lvlOverride w:ilvl="0">
      <w:startOverride w:val="4"/>
    </w:lvlOverride>
  </w:num>
  <w:num w:numId="20">
    <w:abstractNumId w:val="29"/>
    <w:lvlOverride w:ilvl="0">
      <w:startOverride w:val="5"/>
    </w:lvlOverride>
  </w:num>
  <w:num w:numId="21">
    <w:abstractNumId w:val="3"/>
  </w:num>
  <w:num w:numId="22">
    <w:abstractNumId w:val="20"/>
    <w:lvlOverride w:ilvl="0">
      <w:startOverride w:val="2"/>
    </w:lvlOverride>
  </w:num>
  <w:num w:numId="23">
    <w:abstractNumId w:val="13"/>
  </w:num>
  <w:num w:numId="24">
    <w:abstractNumId w:val="25"/>
    <w:lvlOverride w:ilvl="0">
      <w:startOverride w:val="2"/>
    </w:lvlOverride>
  </w:num>
  <w:num w:numId="25">
    <w:abstractNumId w:val="39"/>
    <w:lvlOverride w:ilvl="0">
      <w:startOverride w:val="3"/>
    </w:lvlOverride>
  </w:num>
  <w:num w:numId="26">
    <w:abstractNumId w:val="28"/>
    <w:lvlOverride w:ilvl="0">
      <w:startOverride w:val="4"/>
    </w:lvlOverride>
  </w:num>
  <w:num w:numId="27">
    <w:abstractNumId w:val="43"/>
  </w:num>
  <w:num w:numId="28">
    <w:abstractNumId w:val="37"/>
  </w:num>
  <w:num w:numId="29">
    <w:abstractNumId w:val="23"/>
    <w:lvlOverride w:ilvl="0">
      <w:startOverride w:val="2"/>
    </w:lvlOverride>
  </w:num>
  <w:num w:numId="30">
    <w:abstractNumId w:val="55"/>
    <w:lvlOverride w:ilvl="0">
      <w:startOverride w:val="3"/>
    </w:lvlOverride>
  </w:num>
  <w:num w:numId="31">
    <w:abstractNumId w:val="11"/>
  </w:num>
  <w:num w:numId="32">
    <w:abstractNumId w:val="52"/>
    <w:lvlOverride w:ilvl="0">
      <w:startOverride w:val="4"/>
    </w:lvlOverride>
  </w:num>
  <w:num w:numId="33">
    <w:abstractNumId w:val="36"/>
    <w:lvlOverride w:ilvl="0">
      <w:startOverride w:val="5"/>
    </w:lvlOverride>
  </w:num>
  <w:num w:numId="34">
    <w:abstractNumId w:val="22"/>
    <w:lvlOverride w:ilvl="0">
      <w:startOverride w:val="6"/>
    </w:lvlOverride>
  </w:num>
  <w:num w:numId="35">
    <w:abstractNumId w:val="51"/>
    <w:lvlOverride w:ilvl="0">
      <w:startOverride w:val="7"/>
    </w:lvlOverride>
  </w:num>
  <w:num w:numId="36">
    <w:abstractNumId w:val="49"/>
    <w:lvlOverride w:ilvl="0">
      <w:startOverride w:val="8"/>
    </w:lvlOverride>
  </w:num>
  <w:num w:numId="37">
    <w:abstractNumId w:val="42"/>
    <w:lvlOverride w:ilvl="0">
      <w:startOverride w:val="9"/>
    </w:lvlOverride>
  </w:num>
  <w:num w:numId="38">
    <w:abstractNumId w:val="31"/>
    <w:lvlOverride w:ilvl="0">
      <w:startOverride w:val="10"/>
    </w:lvlOverride>
  </w:num>
  <w:num w:numId="39">
    <w:abstractNumId w:val="7"/>
    <w:lvlOverride w:ilvl="0">
      <w:startOverride w:val="11"/>
    </w:lvlOverride>
  </w:num>
  <w:num w:numId="40">
    <w:abstractNumId w:val="47"/>
    <w:lvlOverride w:ilvl="0">
      <w:startOverride w:val="12"/>
    </w:lvlOverride>
  </w:num>
  <w:num w:numId="41">
    <w:abstractNumId w:val="18"/>
  </w:num>
  <w:num w:numId="42">
    <w:abstractNumId w:val="58"/>
    <w:lvlOverride w:ilvl="0">
      <w:startOverride w:val="2"/>
    </w:lvlOverride>
  </w:num>
  <w:num w:numId="43">
    <w:abstractNumId w:val="56"/>
    <w:lvlOverride w:ilvl="0">
      <w:startOverride w:val="3"/>
    </w:lvlOverride>
  </w:num>
  <w:num w:numId="44">
    <w:abstractNumId w:val="41"/>
    <w:lvlOverride w:ilvl="0">
      <w:startOverride w:val="4"/>
    </w:lvlOverride>
  </w:num>
  <w:num w:numId="45">
    <w:abstractNumId w:val="12"/>
    <w:lvlOverride w:ilvl="0">
      <w:startOverride w:val="5"/>
    </w:lvlOverride>
  </w:num>
  <w:num w:numId="46">
    <w:abstractNumId w:val="48"/>
  </w:num>
  <w:num w:numId="47">
    <w:abstractNumId w:val="21"/>
    <w:lvlOverride w:ilvl="0">
      <w:startOverride w:val="2"/>
    </w:lvlOverride>
  </w:num>
  <w:num w:numId="48">
    <w:abstractNumId w:val="38"/>
  </w:num>
  <w:num w:numId="49">
    <w:abstractNumId w:val="17"/>
  </w:num>
  <w:num w:numId="50">
    <w:abstractNumId w:val="24"/>
    <w:lvlOverride w:ilvl="0">
      <w:startOverride w:val="2"/>
    </w:lvlOverride>
  </w:num>
  <w:num w:numId="51">
    <w:abstractNumId w:val="10"/>
    <w:lvlOverride w:ilvl="0">
      <w:startOverride w:val="3"/>
    </w:lvlOverride>
  </w:num>
  <w:num w:numId="52">
    <w:abstractNumId w:val="4"/>
  </w:num>
  <w:num w:numId="53">
    <w:abstractNumId w:val="16"/>
    <w:lvlOverride w:ilvl="0">
      <w:startOverride w:val="3"/>
    </w:lvlOverride>
  </w:num>
  <w:num w:numId="54">
    <w:abstractNumId w:val="44"/>
    <w:lvlOverride w:ilvl="0">
      <w:startOverride w:val="4"/>
    </w:lvlOverride>
  </w:num>
  <w:num w:numId="55">
    <w:abstractNumId w:val="8"/>
    <w:lvlOverride w:ilvl="0">
      <w:startOverride w:val="5"/>
    </w:lvlOverride>
  </w:num>
  <w:num w:numId="56">
    <w:abstractNumId w:val="6"/>
    <w:lvlOverride w:ilvl="0">
      <w:startOverride w:val="6"/>
    </w:lvlOverride>
  </w:num>
  <w:num w:numId="57">
    <w:abstractNumId w:val="1"/>
  </w:num>
  <w:num w:numId="58">
    <w:abstractNumId w:val="32"/>
  </w:num>
  <w:num w:numId="59">
    <w:abstractNumId w:val="34"/>
  </w:num>
  <w:num w:numId="60">
    <w:abstractNumId w:val="5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22"/>
    <w:rsid w:val="00050BA9"/>
    <w:rsid w:val="000872E5"/>
    <w:rsid w:val="00140DFE"/>
    <w:rsid w:val="001617CD"/>
    <w:rsid w:val="00240E6C"/>
    <w:rsid w:val="00276EC7"/>
    <w:rsid w:val="00384296"/>
    <w:rsid w:val="00401DAD"/>
    <w:rsid w:val="00422F6B"/>
    <w:rsid w:val="004375D0"/>
    <w:rsid w:val="004D4AFA"/>
    <w:rsid w:val="004E0002"/>
    <w:rsid w:val="00524ECA"/>
    <w:rsid w:val="005C5887"/>
    <w:rsid w:val="005D6329"/>
    <w:rsid w:val="00714E66"/>
    <w:rsid w:val="00752A9C"/>
    <w:rsid w:val="0076356D"/>
    <w:rsid w:val="0081372B"/>
    <w:rsid w:val="00856EF2"/>
    <w:rsid w:val="00871FCD"/>
    <w:rsid w:val="008943A5"/>
    <w:rsid w:val="00917F69"/>
    <w:rsid w:val="00950287"/>
    <w:rsid w:val="009C5439"/>
    <w:rsid w:val="009D02EB"/>
    <w:rsid w:val="009D26E6"/>
    <w:rsid w:val="009E700F"/>
    <w:rsid w:val="009F3CF5"/>
    <w:rsid w:val="009F57F3"/>
    <w:rsid w:val="00A93D14"/>
    <w:rsid w:val="00AD1074"/>
    <w:rsid w:val="00AE141E"/>
    <w:rsid w:val="00B25024"/>
    <w:rsid w:val="00B454FF"/>
    <w:rsid w:val="00B86DD3"/>
    <w:rsid w:val="00BC4987"/>
    <w:rsid w:val="00C06058"/>
    <w:rsid w:val="00C73149"/>
    <w:rsid w:val="00C96421"/>
    <w:rsid w:val="00D20C46"/>
    <w:rsid w:val="00D736F9"/>
    <w:rsid w:val="00DE7055"/>
    <w:rsid w:val="00E10A32"/>
    <w:rsid w:val="00E54ADE"/>
    <w:rsid w:val="00EA7F34"/>
    <w:rsid w:val="00EB74DA"/>
    <w:rsid w:val="00EE58C8"/>
    <w:rsid w:val="00F11B10"/>
    <w:rsid w:val="00F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6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C0605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06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18</Pages>
  <Words>3126</Words>
  <Characters>17819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L E K T Í V N A     Z M L U V A</dc:title>
  <dc:subject/>
  <dc:creator>Skola</dc:creator>
  <cp:keywords/>
  <dc:description/>
  <cp:lastModifiedBy>Adamekova</cp:lastModifiedBy>
  <cp:revision>3</cp:revision>
  <cp:lastPrinted>2014-03-26T12:17:00Z</cp:lastPrinted>
  <dcterms:created xsi:type="dcterms:W3CDTF">2015-02-11T13:24:00Z</dcterms:created>
  <dcterms:modified xsi:type="dcterms:W3CDTF">2015-02-24T12:40:00Z</dcterms:modified>
</cp:coreProperties>
</file>